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E5" w:rsidRPr="00C80C96" w:rsidRDefault="00E02FE5" w:rsidP="00E02FE5">
      <w:pPr>
        <w:rPr>
          <w:b/>
          <w:sz w:val="22"/>
          <w:lang w:val="en-GB"/>
        </w:rPr>
      </w:pPr>
      <w:r w:rsidRPr="00C80C96">
        <w:rPr>
          <w:b/>
          <w:sz w:val="22"/>
          <w:lang w:val="en-GB"/>
        </w:rPr>
        <w:t xml:space="preserve">Candidacy EMR-Einstein Telescope: factsheet </w:t>
      </w:r>
    </w:p>
    <w:p w:rsidR="00E02FE5" w:rsidRPr="00C80C96" w:rsidRDefault="006130EA" w:rsidP="00E02FE5">
      <w:pPr>
        <w:rPr>
          <w:lang w:val="en-GB"/>
        </w:rPr>
      </w:pPr>
      <w:r>
        <w:rPr>
          <w:lang w:val="en-GB"/>
        </w:rPr>
        <w:t xml:space="preserve">M.F. </w:t>
      </w:r>
      <w:proofErr w:type="spellStart"/>
      <w:r>
        <w:rPr>
          <w:lang w:val="en-GB"/>
        </w:rPr>
        <w:t>Rumpen</w:t>
      </w:r>
      <w:proofErr w:type="spellEnd"/>
      <w:r>
        <w:rPr>
          <w:lang w:val="en-GB"/>
        </w:rPr>
        <w:t>, 2021-0</w:t>
      </w:r>
      <w:r w:rsidR="003C7BF0">
        <w:rPr>
          <w:lang w:val="en-GB"/>
        </w:rPr>
        <w:t>4</w:t>
      </w:r>
      <w:bookmarkStart w:id="0" w:name="_GoBack"/>
      <w:bookmarkEnd w:id="0"/>
      <w:r>
        <w:rPr>
          <w:lang w:val="en-GB"/>
        </w:rPr>
        <w:t>-07</w:t>
      </w:r>
    </w:p>
    <w:p w:rsidR="00E02FE5" w:rsidRPr="00C80C96" w:rsidRDefault="00E02FE5" w:rsidP="00E02FE5">
      <w:pPr>
        <w:rPr>
          <w:lang w:val="en-GB"/>
        </w:rPr>
      </w:pPr>
    </w:p>
    <w:p w:rsidR="00E02FE5" w:rsidRPr="00C80C96" w:rsidRDefault="00E02FE5" w:rsidP="00E02FE5">
      <w:pPr>
        <w:pStyle w:val="Heading1"/>
        <w:rPr>
          <w:lang w:val="en-GB"/>
        </w:rPr>
      </w:pPr>
      <w:r w:rsidRPr="00C80C96">
        <w:rPr>
          <w:lang w:val="en-GB"/>
        </w:rPr>
        <w:t>Introduction</w:t>
      </w:r>
    </w:p>
    <w:p w:rsidR="00E02FE5" w:rsidRPr="00C80C96" w:rsidRDefault="00E02FE5" w:rsidP="00E02FE5">
      <w:pPr>
        <w:rPr>
          <w:lang w:val="en-GB"/>
        </w:rPr>
      </w:pPr>
      <w:r w:rsidRPr="00C80C96">
        <w:rPr>
          <w:lang w:val="en-GB"/>
        </w:rPr>
        <w:t>The Einstein Telescope is the initiative of more than 750 scientists to create a European research centre for gravitational wave research. It is a triangular infrastru</w:t>
      </w:r>
      <w:r w:rsidR="00E67D21">
        <w:rPr>
          <w:lang w:val="en-GB"/>
        </w:rPr>
        <w:t>cture with 10x10x10 km tubes about 250 meters</w:t>
      </w:r>
      <w:r w:rsidRPr="00C80C96">
        <w:rPr>
          <w:lang w:val="en-GB"/>
        </w:rPr>
        <w:t xml:space="preserve"> underground. The infrastructure is high-tech, safe and with clean techniques. With this infrastructure it is possible for the first time </w:t>
      </w:r>
      <w:r w:rsidR="00E67D21" w:rsidRPr="00E67D21">
        <w:rPr>
          <w:lang w:val="en-GB"/>
        </w:rPr>
        <w:t xml:space="preserve">to see almost the entire visible universe even looking back into its dark ages, which </w:t>
      </w:r>
      <w:r w:rsidR="00E67D21">
        <w:rPr>
          <w:lang w:val="en-GB"/>
        </w:rPr>
        <w:t>are unobservable by other means</w:t>
      </w:r>
      <w:r w:rsidRPr="00C80C96">
        <w:rPr>
          <w:lang w:val="en-GB"/>
        </w:rPr>
        <w:t xml:space="preserve">. Thousands of scientists worldwide work together in this </w:t>
      </w:r>
      <w:r w:rsidR="00E67D21">
        <w:rPr>
          <w:lang w:val="en-GB"/>
        </w:rPr>
        <w:t xml:space="preserve">rapidly growing </w:t>
      </w:r>
      <w:r w:rsidRPr="00C80C96">
        <w:rPr>
          <w:lang w:val="en-GB"/>
        </w:rPr>
        <w:t xml:space="preserve">field of science. </w:t>
      </w:r>
    </w:p>
    <w:p w:rsidR="00E02FE5" w:rsidRPr="00C80C96" w:rsidRDefault="00E02FE5" w:rsidP="00E02FE5">
      <w:pPr>
        <w:rPr>
          <w:lang w:val="en-GB"/>
        </w:rPr>
      </w:pPr>
    </w:p>
    <w:p w:rsidR="00E02FE5" w:rsidRPr="00C80C96" w:rsidRDefault="00E67D21" w:rsidP="00E02FE5">
      <w:pPr>
        <w:rPr>
          <w:lang w:val="en-GB"/>
        </w:rPr>
      </w:pPr>
      <w:r w:rsidRPr="00E67D21">
        <w:rPr>
          <w:lang w:val="en-GB"/>
        </w:rPr>
        <w:t>The European consortium of scientists around the Einstein Telescope has submitted the project for the update of the European roadmap of large scientific infrastructures: the ESFRI roadmap 2021. The application is directly supported from 5 European countries (including Belgium and the Netherlands).</w:t>
      </w:r>
      <w:r>
        <w:rPr>
          <w:lang w:val="en-GB"/>
        </w:rPr>
        <w:t xml:space="preserve"> </w:t>
      </w:r>
      <w:r w:rsidR="00E02FE5" w:rsidRPr="00C80C96">
        <w:rPr>
          <w:lang w:val="en-GB"/>
        </w:rPr>
        <w:t>As soon as the Einstein Telescope is included on this roadmap, a process will start that should eventually lead to the site selection in Q1 2025. Belgium, Germany and the Netherlands must present their bid book and candidacy by 2024 at the latest.</w:t>
      </w:r>
    </w:p>
    <w:p w:rsidR="00E02FE5" w:rsidRPr="00C80C96" w:rsidRDefault="00E02FE5" w:rsidP="00E02FE5">
      <w:pPr>
        <w:rPr>
          <w:lang w:val="en-GB"/>
        </w:rPr>
      </w:pPr>
    </w:p>
    <w:p w:rsidR="00E02FE5" w:rsidRPr="00C80C96" w:rsidRDefault="00E02FE5" w:rsidP="00E02FE5">
      <w:pPr>
        <w:rPr>
          <w:lang w:val="en-GB"/>
        </w:rPr>
      </w:pPr>
      <w:r w:rsidRPr="00C80C96">
        <w:rPr>
          <w:lang w:val="en-GB"/>
        </w:rPr>
        <w:t>The Euregio</w:t>
      </w:r>
      <w:r w:rsidR="00C80C96">
        <w:rPr>
          <w:lang w:val="en-GB"/>
        </w:rPr>
        <w:t>n</w:t>
      </w:r>
      <w:r w:rsidRPr="00C80C96">
        <w:rPr>
          <w:lang w:val="en-GB"/>
        </w:rPr>
        <w:t xml:space="preserve"> Meuse-Rhine (EMR) is listed as one of the two possible locations for the Einstein Telescope. The </w:t>
      </w:r>
      <w:r w:rsidR="00E67D21">
        <w:rPr>
          <w:lang w:val="en-GB"/>
        </w:rPr>
        <w:t>geology of the region</w:t>
      </w:r>
      <w:r w:rsidRPr="00C80C96">
        <w:rPr>
          <w:lang w:val="en-GB"/>
        </w:rPr>
        <w:t xml:space="preserve"> appears to be ideal. The techniques are clean and safe and the landscape will not be affected. The top technology region around the Meuse-Rhine Euregion also has a cross-border ecosystem with many strong top research institutes and clusters of innovative high-tech industry for the required key technologies. The international living and business climate is excellent. The total approach to a candidacy is led by cross-border partnership of 50 scientific institutes from Belgium, Germany and Netherlands that are jointly shaping the EMR candidacy.</w:t>
      </w:r>
    </w:p>
    <w:p w:rsidR="00E02FE5" w:rsidRPr="00C80C96" w:rsidRDefault="00E02FE5" w:rsidP="00E02FE5">
      <w:pPr>
        <w:rPr>
          <w:lang w:val="en-GB"/>
        </w:rPr>
      </w:pPr>
    </w:p>
    <w:p w:rsidR="00E02FE5" w:rsidRPr="00C80C96" w:rsidRDefault="00E02FE5" w:rsidP="00E02FE5">
      <w:pPr>
        <w:rPr>
          <w:lang w:val="en-GB"/>
        </w:rPr>
      </w:pPr>
      <w:r w:rsidRPr="00C80C96">
        <w:rPr>
          <w:lang w:val="en-GB"/>
        </w:rPr>
        <w:t xml:space="preserve">The Einstein Telescope offers a great leap forward for science, technical innovation in the region and in cross-border cooperation. The best researchers and students come to the Euregion. Top talents create an attractive business climate with new high-tech </w:t>
      </w:r>
      <w:r w:rsidR="00C80C96" w:rsidRPr="00C80C96">
        <w:rPr>
          <w:lang w:val="en-GB"/>
        </w:rPr>
        <w:t>start-ups</w:t>
      </w:r>
      <w:r w:rsidRPr="00C80C96">
        <w:rPr>
          <w:lang w:val="en-GB"/>
        </w:rPr>
        <w:t xml:space="preserve"> and spin-offs.</w:t>
      </w:r>
    </w:p>
    <w:p w:rsidR="00E02FE5" w:rsidRPr="00C80C96" w:rsidRDefault="00E02FE5" w:rsidP="00E02FE5">
      <w:pPr>
        <w:rPr>
          <w:lang w:val="en-GB"/>
        </w:rPr>
      </w:pPr>
    </w:p>
    <w:p w:rsidR="00E02FE5" w:rsidRPr="00C80C96" w:rsidRDefault="00E02FE5" w:rsidP="00E02FE5">
      <w:pPr>
        <w:rPr>
          <w:lang w:val="en-GB"/>
        </w:rPr>
      </w:pPr>
      <w:r w:rsidRPr="00C80C96">
        <w:rPr>
          <w:lang w:val="en-GB"/>
        </w:rPr>
        <w:t>Total investments:</w:t>
      </w:r>
    </w:p>
    <w:p w:rsidR="00E02FE5" w:rsidRPr="00C80C96" w:rsidRDefault="00E02FE5" w:rsidP="00E02FE5">
      <w:pPr>
        <w:pStyle w:val="ListParagraph"/>
        <w:numPr>
          <w:ilvl w:val="0"/>
          <w:numId w:val="39"/>
        </w:numPr>
        <w:rPr>
          <w:lang w:val="en-GB"/>
        </w:rPr>
      </w:pPr>
      <w:r w:rsidRPr="00C80C96">
        <w:rPr>
          <w:lang w:val="en-GB"/>
        </w:rPr>
        <w:t>R&amp;D: € 200 million (position now at € 65 million, see appendix</w:t>
      </w:r>
      <w:r w:rsidR="0070281E" w:rsidRPr="00C80C96">
        <w:rPr>
          <w:lang w:val="en-GB"/>
        </w:rPr>
        <w:t xml:space="preserve"> A</w:t>
      </w:r>
      <w:r w:rsidRPr="00C80C96">
        <w:rPr>
          <w:lang w:val="en-GB"/>
        </w:rPr>
        <w:t>);</w:t>
      </w:r>
    </w:p>
    <w:p w:rsidR="00E02FE5" w:rsidRPr="00C80C96" w:rsidRDefault="00E67D21" w:rsidP="00E02FE5">
      <w:pPr>
        <w:pStyle w:val="ListParagraph"/>
        <w:numPr>
          <w:ilvl w:val="0"/>
          <w:numId w:val="39"/>
        </w:numPr>
        <w:rPr>
          <w:lang w:val="en-GB"/>
        </w:rPr>
      </w:pPr>
      <w:r>
        <w:rPr>
          <w:lang w:val="en-GB"/>
        </w:rPr>
        <w:t>Construction: € 1,700 million</w:t>
      </w:r>
      <w:r w:rsidR="00E02FE5" w:rsidRPr="00C80C96">
        <w:rPr>
          <w:lang w:val="en-GB"/>
        </w:rPr>
        <w:t>;</w:t>
      </w:r>
    </w:p>
    <w:p w:rsidR="00E02FE5" w:rsidRPr="00C80C96" w:rsidRDefault="00E02FE5" w:rsidP="00E02FE5">
      <w:pPr>
        <w:pStyle w:val="ListParagraph"/>
        <w:numPr>
          <w:ilvl w:val="0"/>
          <w:numId w:val="39"/>
        </w:numPr>
        <w:rPr>
          <w:lang w:val="en-GB"/>
        </w:rPr>
      </w:pPr>
      <w:r w:rsidRPr="00C80C96">
        <w:rPr>
          <w:lang w:val="en-GB"/>
        </w:rPr>
        <w:t>Operation € 40 million / year</w:t>
      </w:r>
    </w:p>
    <w:p w:rsidR="00E02FE5" w:rsidRPr="00C80C96" w:rsidRDefault="00E02FE5" w:rsidP="00E02FE5">
      <w:pPr>
        <w:rPr>
          <w:lang w:val="en-GB"/>
        </w:rPr>
      </w:pPr>
      <w:r w:rsidRPr="00C80C96">
        <w:rPr>
          <w:lang w:val="en-GB"/>
        </w:rPr>
        <w:t>Employment: 34,000 man-years during construction; 1500 jobs structurally.</w:t>
      </w:r>
    </w:p>
    <w:p w:rsidR="00E02FE5" w:rsidRPr="00C80C96" w:rsidRDefault="00E02FE5" w:rsidP="00E02FE5">
      <w:pPr>
        <w:rPr>
          <w:lang w:val="en-GB"/>
        </w:rPr>
      </w:pPr>
      <w:r w:rsidRPr="00C80C96">
        <w:rPr>
          <w:lang w:val="en-GB"/>
        </w:rPr>
        <w:t>Each euro invested provides a total of 3.6 euros in the economy.</w:t>
      </w:r>
    </w:p>
    <w:p w:rsidR="00E02FE5" w:rsidRPr="00C80C96" w:rsidRDefault="00E02FE5" w:rsidP="00E02FE5">
      <w:pPr>
        <w:rPr>
          <w:lang w:val="en-GB"/>
        </w:rPr>
      </w:pPr>
    </w:p>
    <w:p w:rsidR="00E02FE5" w:rsidRPr="00C80C96" w:rsidRDefault="00E02FE5" w:rsidP="00E02FE5">
      <w:pPr>
        <w:rPr>
          <w:lang w:val="en-GB"/>
        </w:rPr>
      </w:pPr>
      <w:r w:rsidRPr="00C80C96">
        <w:rPr>
          <w:lang w:val="en-GB"/>
        </w:rPr>
        <w:t xml:space="preserve">At the moment, the institutes in the Euregion are working on the basis of the MoU to realize the </w:t>
      </w:r>
      <w:r w:rsidR="00E67D21">
        <w:rPr>
          <w:lang w:val="en-GB"/>
        </w:rPr>
        <w:t xml:space="preserve">ambitious </w:t>
      </w:r>
      <w:r w:rsidRPr="00C80C96">
        <w:rPr>
          <w:lang w:val="en-GB"/>
        </w:rPr>
        <w:t xml:space="preserve">R&amp;D that is needed to </w:t>
      </w:r>
      <w:r w:rsidR="00E67D21">
        <w:rPr>
          <w:lang w:val="en-GB"/>
        </w:rPr>
        <w:t>realize</w:t>
      </w:r>
      <w:r w:rsidRPr="00C80C96">
        <w:rPr>
          <w:lang w:val="en-GB"/>
        </w:rPr>
        <w:t xml:space="preserve"> the Einstein Telescope. The institutes are tackling this challenge together, in partnership with industry and with the support of Belgian, German and Dutch governments (total subsidies of € 65 million). See the </w:t>
      </w:r>
      <w:r w:rsidR="00E67D21">
        <w:rPr>
          <w:lang w:val="en-GB"/>
        </w:rPr>
        <w:t>appendix A</w:t>
      </w:r>
      <w:r w:rsidRPr="00C80C96">
        <w:rPr>
          <w:lang w:val="en-GB"/>
        </w:rPr>
        <w:t xml:space="preserve">. With the upcoming European programs, the Euregion can strive to occupy a dominant position in the total European R&amp;D program (estimated € 200 million). Important </w:t>
      </w:r>
      <w:r w:rsidR="00E67D21">
        <w:rPr>
          <w:lang w:val="en-GB"/>
        </w:rPr>
        <w:t xml:space="preserve">EU-regional </w:t>
      </w:r>
      <w:r w:rsidRPr="00C80C96">
        <w:rPr>
          <w:lang w:val="en-GB"/>
        </w:rPr>
        <w:t>projects include ETpathfinder, E-TEST and now also the ET2SME project.</w:t>
      </w:r>
    </w:p>
    <w:p w:rsidR="00E67D21" w:rsidRDefault="00E67D21" w:rsidP="00E02FE5">
      <w:pPr>
        <w:rPr>
          <w:lang w:val="en-GB"/>
        </w:rPr>
      </w:pPr>
    </w:p>
    <w:p w:rsidR="00E02FE5" w:rsidRPr="00C80C96" w:rsidRDefault="00E02FE5" w:rsidP="00E02FE5">
      <w:pPr>
        <w:rPr>
          <w:lang w:val="en-GB"/>
        </w:rPr>
      </w:pPr>
      <w:r w:rsidRPr="00C80C96">
        <w:rPr>
          <w:lang w:val="en-GB"/>
        </w:rPr>
        <w:t xml:space="preserve">See also: </w:t>
      </w:r>
      <w:hyperlink r:id="rId8" w:history="1">
        <w:r w:rsidR="0070281E" w:rsidRPr="00C80C96">
          <w:rPr>
            <w:rStyle w:val="Hyperlink"/>
            <w:lang w:val="en-GB"/>
          </w:rPr>
          <w:t>www.etpathfinder.eu</w:t>
        </w:r>
      </w:hyperlink>
      <w:r w:rsidRPr="00C80C96">
        <w:rPr>
          <w:lang w:val="en-GB"/>
        </w:rPr>
        <w:t xml:space="preserve"> and </w:t>
      </w:r>
      <w:hyperlink r:id="rId9" w:history="1">
        <w:r w:rsidRPr="00C80C96">
          <w:rPr>
            <w:rStyle w:val="Hyperlink"/>
            <w:lang w:val="en-GB"/>
          </w:rPr>
          <w:t>www.etest-emr.eu</w:t>
        </w:r>
      </w:hyperlink>
      <w:r w:rsidRPr="00C80C96">
        <w:rPr>
          <w:lang w:val="en-GB"/>
        </w:rPr>
        <w:t>.</w:t>
      </w:r>
    </w:p>
    <w:p w:rsidR="00BD37F5" w:rsidRPr="00C80C96" w:rsidRDefault="00E02FE5" w:rsidP="00E02FE5">
      <w:pPr>
        <w:rPr>
          <w:lang w:val="en-GB"/>
        </w:rPr>
      </w:pPr>
      <w:r w:rsidRPr="00C80C96">
        <w:rPr>
          <w:lang w:val="en-GB"/>
        </w:rPr>
        <w:t xml:space="preserve">See also: </w:t>
      </w:r>
      <w:hyperlink r:id="rId10" w:history="1">
        <w:r w:rsidRPr="00C80C96">
          <w:rPr>
            <w:rStyle w:val="Hyperlink"/>
            <w:lang w:val="en-GB"/>
          </w:rPr>
          <w:t>www.einsteintelescope.be</w:t>
        </w:r>
      </w:hyperlink>
      <w:r w:rsidRPr="00C80C96">
        <w:rPr>
          <w:lang w:val="en-GB"/>
        </w:rPr>
        <w:t xml:space="preserve">, </w:t>
      </w:r>
      <w:hyperlink r:id="rId11" w:history="1">
        <w:r w:rsidRPr="00C80C96">
          <w:rPr>
            <w:rStyle w:val="Hyperlink"/>
            <w:lang w:val="en-GB"/>
          </w:rPr>
          <w:t>www.einsteintelescope.de</w:t>
        </w:r>
      </w:hyperlink>
      <w:r w:rsidRPr="00C80C96">
        <w:rPr>
          <w:lang w:val="en-GB"/>
        </w:rPr>
        <w:t xml:space="preserve">, </w:t>
      </w:r>
      <w:hyperlink r:id="rId12" w:history="1">
        <w:r w:rsidRPr="00C80C96">
          <w:rPr>
            <w:rStyle w:val="Hyperlink"/>
            <w:lang w:val="en-GB"/>
          </w:rPr>
          <w:t>www.einsteintelescope.nl</w:t>
        </w:r>
      </w:hyperlink>
      <w:r w:rsidRPr="00C80C96">
        <w:rPr>
          <w:lang w:val="en-GB"/>
        </w:rPr>
        <w:t>.</w:t>
      </w:r>
    </w:p>
    <w:p w:rsidR="00C847E3" w:rsidRPr="00C80C96" w:rsidRDefault="00E02FE5" w:rsidP="009A52B0">
      <w:pPr>
        <w:pStyle w:val="Heading1"/>
        <w:numPr>
          <w:ilvl w:val="0"/>
          <w:numId w:val="11"/>
        </w:numPr>
        <w:rPr>
          <w:lang w:val="en-GB"/>
        </w:rPr>
      </w:pPr>
      <w:r w:rsidRPr="00C80C96">
        <w:rPr>
          <w:lang w:val="en-GB"/>
        </w:rPr>
        <w:br w:type="column"/>
      </w:r>
      <w:r w:rsidR="00C847E3" w:rsidRPr="00C80C96">
        <w:rPr>
          <w:lang w:val="en-GB"/>
        </w:rPr>
        <w:lastRenderedPageBreak/>
        <w:t>Scientific building blocks for a candidature-</w:t>
      </w:r>
      <w:proofErr w:type="spellStart"/>
      <w:r w:rsidR="00C847E3" w:rsidRPr="00C80C96">
        <w:rPr>
          <w:lang w:val="en-GB"/>
        </w:rPr>
        <w:t>bidbook</w:t>
      </w:r>
      <w:proofErr w:type="spellEnd"/>
      <w:r w:rsidR="00C847E3" w:rsidRPr="00C80C96">
        <w:rPr>
          <w:lang w:val="en-GB"/>
        </w:rPr>
        <w:t xml:space="preserve"> </w:t>
      </w:r>
    </w:p>
    <w:p w:rsidR="00C847E3" w:rsidRPr="00C80C96" w:rsidRDefault="00C847E3" w:rsidP="00C847E3">
      <w:pPr>
        <w:rPr>
          <w:lang w:val="en-GB"/>
        </w:rPr>
      </w:pPr>
      <w:r w:rsidRPr="00C80C96">
        <w:rPr>
          <w:lang w:val="en-GB"/>
        </w:rPr>
        <w:t xml:space="preserve">Note in advance: the starting point is the European planning in the ESFRI application and assuming the ET-ESFRI status in 2021. We look here at the </w:t>
      </w:r>
      <w:r w:rsidR="0070281E" w:rsidRPr="00C80C96">
        <w:rPr>
          <w:lang w:val="en-GB"/>
        </w:rPr>
        <w:t>share that the institutes</w:t>
      </w:r>
      <w:r w:rsidRPr="00C80C96">
        <w:rPr>
          <w:lang w:val="en-GB"/>
        </w:rPr>
        <w:t xml:space="preserve"> must take - under the </w:t>
      </w:r>
      <w:r w:rsidR="0070281E" w:rsidRPr="00C80C96">
        <w:rPr>
          <w:lang w:val="en-GB"/>
        </w:rPr>
        <w:t>umbrella</w:t>
      </w:r>
      <w:r w:rsidRPr="00C80C96">
        <w:rPr>
          <w:lang w:val="en-GB"/>
        </w:rPr>
        <w:t xml:space="preserve"> of the </w:t>
      </w:r>
      <w:r w:rsidR="0070281E" w:rsidRPr="00C80C96">
        <w:rPr>
          <w:lang w:val="en-GB"/>
        </w:rPr>
        <w:t>2018 MoU</w:t>
      </w:r>
      <w:r w:rsidRPr="00C80C96">
        <w:rPr>
          <w:lang w:val="en-GB"/>
        </w:rPr>
        <w:t xml:space="preserve"> - to arrive at their share </w:t>
      </w:r>
      <w:r w:rsidR="0070281E" w:rsidRPr="00C80C96">
        <w:rPr>
          <w:lang w:val="en-GB"/>
        </w:rPr>
        <w:t>for a</w:t>
      </w:r>
      <w:r w:rsidRPr="00C80C96">
        <w:rPr>
          <w:lang w:val="en-GB"/>
        </w:rPr>
        <w:t xml:space="preserve"> bid book </w:t>
      </w:r>
      <w:r w:rsidR="0070281E" w:rsidRPr="00C80C96">
        <w:rPr>
          <w:lang w:val="en-GB"/>
        </w:rPr>
        <w:t>to come to a fundament for</w:t>
      </w:r>
      <w:r w:rsidRPr="00C80C96">
        <w:rPr>
          <w:lang w:val="en-GB"/>
        </w:rPr>
        <w:t xml:space="preserve"> consideration of a candidacy by the Belgian, German and Dutch governments</w:t>
      </w:r>
      <w:r w:rsidR="0070281E" w:rsidRPr="00C80C96">
        <w:rPr>
          <w:lang w:val="en-GB"/>
        </w:rPr>
        <w:t xml:space="preserve"> before 2025</w:t>
      </w:r>
      <w:r w:rsidRPr="00C80C96">
        <w:rPr>
          <w:lang w:val="en-GB"/>
        </w:rPr>
        <w:t xml:space="preserve"> (see 3).</w:t>
      </w:r>
    </w:p>
    <w:p w:rsidR="00C847E3" w:rsidRPr="00C80C96" w:rsidRDefault="00C847E3" w:rsidP="00C847E3">
      <w:pPr>
        <w:rPr>
          <w:lang w:val="en-GB"/>
        </w:rPr>
      </w:pPr>
    </w:p>
    <w:tbl>
      <w:tblPr>
        <w:tblStyle w:val="TableGrid"/>
        <w:tblW w:w="9209" w:type="dxa"/>
        <w:tblLook w:val="04A0" w:firstRow="1" w:lastRow="0" w:firstColumn="1" w:lastColumn="0" w:noHBand="0" w:noVBand="1"/>
      </w:tblPr>
      <w:tblGrid>
        <w:gridCol w:w="3020"/>
        <w:gridCol w:w="3212"/>
        <w:gridCol w:w="2977"/>
      </w:tblGrid>
      <w:tr w:rsidR="00C847E3" w:rsidRPr="00C80C96" w:rsidTr="00926CF4">
        <w:tc>
          <w:tcPr>
            <w:tcW w:w="3020" w:type="dxa"/>
            <w:shd w:val="clear" w:color="auto" w:fill="D9D9D9" w:themeFill="background1" w:themeFillShade="D9"/>
          </w:tcPr>
          <w:p w:rsidR="00C847E3" w:rsidRPr="00C80C96" w:rsidRDefault="00C847E3" w:rsidP="009A5356">
            <w:pPr>
              <w:rPr>
                <w:b/>
                <w:lang w:val="en-GB"/>
              </w:rPr>
            </w:pPr>
            <w:r w:rsidRPr="00C80C96">
              <w:rPr>
                <w:b/>
                <w:lang w:val="en-GB"/>
              </w:rPr>
              <w:t>W</w:t>
            </w:r>
            <w:r w:rsidR="0070281E" w:rsidRPr="00C80C96">
              <w:rPr>
                <w:b/>
                <w:lang w:val="en-GB"/>
              </w:rPr>
              <w:t>hat</w:t>
            </w:r>
          </w:p>
        </w:tc>
        <w:tc>
          <w:tcPr>
            <w:tcW w:w="3212" w:type="dxa"/>
            <w:shd w:val="clear" w:color="auto" w:fill="D9D9D9" w:themeFill="background1" w:themeFillShade="D9"/>
          </w:tcPr>
          <w:p w:rsidR="00C847E3" w:rsidRPr="00C80C96" w:rsidRDefault="0070281E" w:rsidP="009A5356">
            <w:pPr>
              <w:rPr>
                <w:b/>
                <w:lang w:val="en-GB"/>
              </w:rPr>
            </w:pPr>
            <w:r w:rsidRPr="00C80C96">
              <w:rPr>
                <w:b/>
                <w:lang w:val="en-GB"/>
              </w:rPr>
              <w:t>Who</w:t>
            </w:r>
          </w:p>
        </w:tc>
        <w:tc>
          <w:tcPr>
            <w:tcW w:w="2977" w:type="dxa"/>
            <w:shd w:val="clear" w:color="auto" w:fill="D9D9D9" w:themeFill="background1" w:themeFillShade="D9"/>
          </w:tcPr>
          <w:p w:rsidR="00C847E3" w:rsidRPr="00C80C96" w:rsidRDefault="0070281E" w:rsidP="009A5356">
            <w:pPr>
              <w:rPr>
                <w:b/>
                <w:lang w:val="en-GB"/>
              </w:rPr>
            </w:pPr>
            <w:r w:rsidRPr="00C80C96">
              <w:rPr>
                <w:b/>
                <w:lang w:val="en-GB"/>
              </w:rPr>
              <w:t>When</w:t>
            </w:r>
          </w:p>
        </w:tc>
      </w:tr>
      <w:tr w:rsidR="00C847E3" w:rsidRPr="00C80C96" w:rsidTr="009A5356">
        <w:tc>
          <w:tcPr>
            <w:tcW w:w="3020" w:type="dxa"/>
            <w:shd w:val="clear" w:color="auto" w:fill="92D050"/>
          </w:tcPr>
          <w:p w:rsidR="00C847E3" w:rsidRPr="00C80C96" w:rsidRDefault="0070281E" w:rsidP="009A5356">
            <w:pPr>
              <w:rPr>
                <w:lang w:val="en-GB"/>
              </w:rPr>
            </w:pPr>
            <w:r w:rsidRPr="00C80C96">
              <w:rPr>
                <w:lang w:val="en-GB"/>
              </w:rPr>
              <w:t>Principle study of seismic suitability of EMR geology</w:t>
            </w:r>
          </w:p>
        </w:tc>
        <w:tc>
          <w:tcPr>
            <w:tcW w:w="3212" w:type="dxa"/>
            <w:shd w:val="clear" w:color="auto" w:fill="92D050"/>
          </w:tcPr>
          <w:p w:rsidR="00C847E3" w:rsidRPr="00C80C96" w:rsidRDefault="00C847E3" w:rsidP="009A5356">
            <w:pPr>
              <w:rPr>
                <w:lang w:val="en-GB"/>
              </w:rPr>
            </w:pPr>
            <w:proofErr w:type="spellStart"/>
            <w:r w:rsidRPr="00C80C96">
              <w:rPr>
                <w:lang w:val="en-GB"/>
              </w:rPr>
              <w:t>Nikhef</w:t>
            </w:r>
            <w:proofErr w:type="spellEnd"/>
            <w:r w:rsidRPr="00C80C96">
              <w:rPr>
                <w:lang w:val="en-GB"/>
              </w:rPr>
              <w:t xml:space="preserve"> cs.</w:t>
            </w:r>
          </w:p>
        </w:tc>
        <w:tc>
          <w:tcPr>
            <w:tcW w:w="2977" w:type="dxa"/>
            <w:shd w:val="clear" w:color="auto" w:fill="92D050"/>
          </w:tcPr>
          <w:p w:rsidR="00C847E3" w:rsidRPr="00C80C96" w:rsidRDefault="0070281E" w:rsidP="009A5356">
            <w:pPr>
              <w:rPr>
                <w:lang w:val="en-GB"/>
              </w:rPr>
            </w:pPr>
            <w:r w:rsidRPr="00C80C96">
              <w:rPr>
                <w:lang w:val="en-GB"/>
              </w:rPr>
              <w:t>2019 (delivered)</w:t>
            </w:r>
          </w:p>
        </w:tc>
      </w:tr>
      <w:tr w:rsidR="00C847E3" w:rsidRPr="00C80C96" w:rsidTr="009A5356">
        <w:tc>
          <w:tcPr>
            <w:tcW w:w="3020" w:type="dxa"/>
            <w:shd w:val="clear" w:color="auto" w:fill="92D050"/>
          </w:tcPr>
          <w:p w:rsidR="00C847E3" w:rsidRPr="00C80C96" w:rsidRDefault="0070281E" w:rsidP="009A5356">
            <w:pPr>
              <w:rPr>
                <w:lang w:val="en-GB"/>
              </w:rPr>
            </w:pPr>
            <w:r w:rsidRPr="00C80C96">
              <w:rPr>
                <w:lang w:val="en-GB"/>
              </w:rPr>
              <w:t>Principle study of economic impact for region B, D and NL</w:t>
            </w:r>
          </w:p>
        </w:tc>
        <w:tc>
          <w:tcPr>
            <w:tcW w:w="3212" w:type="dxa"/>
            <w:shd w:val="clear" w:color="auto" w:fill="92D050"/>
          </w:tcPr>
          <w:p w:rsidR="00C847E3" w:rsidRPr="00C80C96" w:rsidRDefault="0070281E" w:rsidP="009A5356">
            <w:pPr>
              <w:rPr>
                <w:lang w:val="en-GB"/>
              </w:rPr>
            </w:pPr>
            <w:r w:rsidRPr="00C80C96">
              <w:rPr>
                <w:lang w:val="en-GB"/>
              </w:rPr>
              <w:t xml:space="preserve">Technopolis; </w:t>
            </w:r>
          </w:p>
          <w:p w:rsidR="00C847E3" w:rsidRPr="00C80C96" w:rsidRDefault="00C847E3" w:rsidP="0070281E">
            <w:pPr>
              <w:rPr>
                <w:lang w:val="en-GB"/>
              </w:rPr>
            </w:pPr>
            <w:r w:rsidRPr="00C80C96">
              <w:rPr>
                <w:lang w:val="en-GB"/>
              </w:rPr>
              <w:t xml:space="preserve">HEC Liège </w:t>
            </w:r>
          </w:p>
        </w:tc>
        <w:tc>
          <w:tcPr>
            <w:tcW w:w="2977" w:type="dxa"/>
            <w:shd w:val="clear" w:color="auto" w:fill="92D050"/>
          </w:tcPr>
          <w:p w:rsidR="00C847E3" w:rsidRPr="00C80C96" w:rsidRDefault="0070281E" w:rsidP="009A5356">
            <w:pPr>
              <w:rPr>
                <w:lang w:val="en-GB"/>
              </w:rPr>
            </w:pPr>
            <w:r w:rsidRPr="00C80C96">
              <w:rPr>
                <w:lang w:val="en-GB"/>
              </w:rPr>
              <w:t>2018 (delivered)</w:t>
            </w:r>
          </w:p>
        </w:tc>
      </w:tr>
      <w:tr w:rsidR="00C847E3" w:rsidRPr="00C80C96" w:rsidTr="009A5356">
        <w:tc>
          <w:tcPr>
            <w:tcW w:w="3020" w:type="dxa"/>
            <w:shd w:val="clear" w:color="auto" w:fill="E8F3D3" w:themeFill="accent2" w:themeFillTint="33"/>
          </w:tcPr>
          <w:p w:rsidR="00C847E3" w:rsidRPr="00C80C96" w:rsidRDefault="0070281E" w:rsidP="009A5356">
            <w:pPr>
              <w:rPr>
                <w:lang w:val="en-GB"/>
              </w:rPr>
            </w:pPr>
            <w:r w:rsidRPr="00C80C96">
              <w:rPr>
                <w:lang w:val="en-GB"/>
              </w:rPr>
              <w:t>Complete geological exploration of the EMR soil</w:t>
            </w:r>
          </w:p>
        </w:tc>
        <w:tc>
          <w:tcPr>
            <w:tcW w:w="3212" w:type="dxa"/>
            <w:shd w:val="clear" w:color="auto" w:fill="E8F3D3" w:themeFill="accent2" w:themeFillTint="33"/>
          </w:tcPr>
          <w:p w:rsidR="00C847E3" w:rsidRPr="00C80C96" w:rsidRDefault="00C847E3" w:rsidP="009A5356">
            <w:pPr>
              <w:rPr>
                <w:lang w:val="en-GB"/>
              </w:rPr>
            </w:pPr>
            <w:r w:rsidRPr="00C80C96">
              <w:rPr>
                <w:lang w:val="en-GB"/>
              </w:rPr>
              <w:t>E-TEST consortium</w:t>
            </w:r>
          </w:p>
        </w:tc>
        <w:tc>
          <w:tcPr>
            <w:tcW w:w="2977" w:type="dxa"/>
            <w:shd w:val="clear" w:color="auto" w:fill="E8F3D3" w:themeFill="accent2" w:themeFillTint="33"/>
          </w:tcPr>
          <w:p w:rsidR="00C847E3" w:rsidRPr="00C80C96" w:rsidRDefault="00C847E3" w:rsidP="009A5356">
            <w:pPr>
              <w:rPr>
                <w:lang w:val="en-GB"/>
              </w:rPr>
            </w:pPr>
            <w:r w:rsidRPr="00C80C96">
              <w:rPr>
                <w:lang w:val="en-GB"/>
              </w:rPr>
              <w:t>2020-2022</w:t>
            </w:r>
            <w:r w:rsidR="0070281E" w:rsidRPr="00C80C96">
              <w:rPr>
                <w:lang w:val="en-GB"/>
              </w:rPr>
              <w:t xml:space="preserve"> (ongoing)</w:t>
            </w:r>
          </w:p>
        </w:tc>
      </w:tr>
      <w:tr w:rsidR="00C847E3" w:rsidRPr="00C80C96" w:rsidTr="009A5356">
        <w:tc>
          <w:tcPr>
            <w:tcW w:w="3020" w:type="dxa"/>
            <w:shd w:val="clear" w:color="auto" w:fill="E8F3D3" w:themeFill="accent2" w:themeFillTint="33"/>
          </w:tcPr>
          <w:p w:rsidR="00C847E3" w:rsidRPr="00C80C96" w:rsidRDefault="00A60D9D" w:rsidP="0070281E">
            <w:pPr>
              <w:rPr>
                <w:lang w:val="en-GB"/>
              </w:rPr>
            </w:pPr>
            <w:r>
              <w:rPr>
                <w:lang w:val="en-GB"/>
              </w:rPr>
              <w:t>C</w:t>
            </w:r>
            <w:r w:rsidR="0070281E" w:rsidRPr="00C80C96">
              <w:rPr>
                <w:lang w:val="en-GB"/>
              </w:rPr>
              <w:t>ivil engineering design</w:t>
            </w:r>
            <w:r>
              <w:rPr>
                <w:lang w:val="en-GB"/>
              </w:rPr>
              <w:t>, costs and permits bases on</w:t>
            </w:r>
            <w:r w:rsidR="0070281E" w:rsidRPr="00C80C96">
              <w:rPr>
                <w:lang w:val="en-GB"/>
              </w:rPr>
              <w:t xml:space="preserve"> geology</w:t>
            </w:r>
          </w:p>
        </w:tc>
        <w:tc>
          <w:tcPr>
            <w:tcW w:w="3212" w:type="dxa"/>
            <w:shd w:val="clear" w:color="auto" w:fill="E8F3D3" w:themeFill="accent2" w:themeFillTint="33"/>
          </w:tcPr>
          <w:p w:rsidR="00C847E3" w:rsidRPr="00C80C96" w:rsidRDefault="00C847E3" w:rsidP="009A5356">
            <w:pPr>
              <w:rPr>
                <w:lang w:val="en-GB"/>
              </w:rPr>
            </w:pPr>
            <w:r w:rsidRPr="00C80C96">
              <w:rPr>
                <w:lang w:val="en-GB"/>
              </w:rPr>
              <w:t>E-TEST consortium</w:t>
            </w:r>
          </w:p>
        </w:tc>
        <w:tc>
          <w:tcPr>
            <w:tcW w:w="2977" w:type="dxa"/>
            <w:shd w:val="clear" w:color="auto" w:fill="E8F3D3" w:themeFill="accent2" w:themeFillTint="33"/>
          </w:tcPr>
          <w:p w:rsidR="00C847E3" w:rsidRPr="00C80C96" w:rsidRDefault="00C847E3" w:rsidP="0070281E">
            <w:pPr>
              <w:rPr>
                <w:lang w:val="en-GB"/>
              </w:rPr>
            </w:pPr>
            <w:r w:rsidRPr="00C80C96">
              <w:rPr>
                <w:lang w:val="en-GB"/>
              </w:rPr>
              <w:t>2020-2022 (</w:t>
            </w:r>
            <w:r w:rsidR="0070281E" w:rsidRPr="00C80C96">
              <w:rPr>
                <w:lang w:val="en-GB"/>
              </w:rPr>
              <w:t>ongoing)</w:t>
            </w:r>
          </w:p>
        </w:tc>
      </w:tr>
      <w:tr w:rsidR="00C847E3" w:rsidRPr="00C80C96" w:rsidTr="009A5356">
        <w:tc>
          <w:tcPr>
            <w:tcW w:w="3020" w:type="dxa"/>
            <w:shd w:val="clear" w:color="auto" w:fill="E8F3D3" w:themeFill="accent2" w:themeFillTint="33"/>
          </w:tcPr>
          <w:p w:rsidR="00C847E3" w:rsidRPr="00C80C96" w:rsidRDefault="0070281E" w:rsidP="0070281E">
            <w:pPr>
              <w:rPr>
                <w:lang w:val="en-GB"/>
              </w:rPr>
            </w:pPr>
            <w:r w:rsidRPr="00C80C96">
              <w:rPr>
                <w:lang w:val="en-GB"/>
              </w:rPr>
              <w:t>ET R&amp;D program on KETs together with industry</w:t>
            </w:r>
          </w:p>
        </w:tc>
        <w:tc>
          <w:tcPr>
            <w:tcW w:w="3212" w:type="dxa"/>
            <w:shd w:val="clear" w:color="auto" w:fill="E8F3D3" w:themeFill="accent2" w:themeFillTint="33"/>
          </w:tcPr>
          <w:p w:rsidR="00C847E3" w:rsidRPr="00C80C96" w:rsidRDefault="0070281E" w:rsidP="009A5356">
            <w:pPr>
              <w:rPr>
                <w:lang w:val="en-GB"/>
              </w:rPr>
            </w:pPr>
            <w:r w:rsidRPr="00C80C96">
              <w:rPr>
                <w:lang w:val="en-GB"/>
              </w:rPr>
              <w:t>See appendix A</w:t>
            </w:r>
          </w:p>
        </w:tc>
        <w:tc>
          <w:tcPr>
            <w:tcW w:w="2977" w:type="dxa"/>
            <w:shd w:val="clear" w:color="auto" w:fill="E8F3D3" w:themeFill="accent2" w:themeFillTint="33"/>
          </w:tcPr>
          <w:p w:rsidR="00C847E3" w:rsidRPr="00C80C96" w:rsidRDefault="0070281E" w:rsidP="009A5356">
            <w:pPr>
              <w:rPr>
                <w:lang w:val="en-GB"/>
              </w:rPr>
            </w:pPr>
            <w:r w:rsidRPr="00C80C96">
              <w:rPr>
                <w:lang w:val="en-GB"/>
              </w:rPr>
              <w:t>See appendix A</w:t>
            </w:r>
            <w:r w:rsidR="00054C2E" w:rsidRPr="00C80C96">
              <w:rPr>
                <w:lang w:val="en-GB"/>
              </w:rPr>
              <w:t xml:space="preserve"> (ongoing)</w:t>
            </w:r>
          </w:p>
        </w:tc>
      </w:tr>
      <w:tr w:rsidR="0015376D" w:rsidRPr="00A60D9D" w:rsidTr="009A5356">
        <w:tc>
          <w:tcPr>
            <w:tcW w:w="3020" w:type="dxa"/>
          </w:tcPr>
          <w:p w:rsidR="0015376D" w:rsidRPr="0015376D" w:rsidRDefault="00A60D9D" w:rsidP="00A60D9D">
            <w:pPr>
              <w:rPr>
                <w:lang w:val="en-GB"/>
              </w:rPr>
            </w:pPr>
            <w:r>
              <w:rPr>
                <w:lang w:val="en-GB"/>
              </w:rPr>
              <w:t xml:space="preserve">Site/ </w:t>
            </w:r>
            <w:r w:rsidR="0015376D" w:rsidRPr="0015376D">
              <w:rPr>
                <w:lang w:val="en-GB"/>
              </w:rPr>
              <w:t>route, civil engineering, permits and business case</w:t>
            </w:r>
          </w:p>
        </w:tc>
        <w:tc>
          <w:tcPr>
            <w:tcW w:w="3212" w:type="dxa"/>
          </w:tcPr>
          <w:p w:rsidR="0015376D" w:rsidRPr="00851BD9" w:rsidRDefault="00851BD9" w:rsidP="00A60D9D">
            <w:pPr>
              <w:rPr>
                <w:lang w:val="en-GB"/>
              </w:rPr>
            </w:pPr>
            <w:r w:rsidRPr="00851BD9">
              <w:rPr>
                <w:lang w:val="en-GB"/>
              </w:rPr>
              <w:t>MoU-partners</w:t>
            </w:r>
            <w:r w:rsidR="0015376D" w:rsidRPr="00851BD9">
              <w:rPr>
                <w:lang w:val="en-GB"/>
              </w:rPr>
              <w:t xml:space="preserve"> </w:t>
            </w:r>
          </w:p>
        </w:tc>
        <w:tc>
          <w:tcPr>
            <w:tcW w:w="2977" w:type="dxa"/>
          </w:tcPr>
          <w:p w:rsidR="0015376D" w:rsidRPr="00A60D9D" w:rsidRDefault="0015376D" w:rsidP="0015376D">
            <w:pPr>
              <w:rPr>
                <w:lang w:val="en-GB"/>
              </w:rPr>
            </w:pPr>
            <w:r w:rsidRPr="00A60D9D">
              <w:rPr>
                <w:lang w:val="en-GB"/>
              </w:rPr>
              <w:t>2021 - 2022</w:t>
            </w:r>
          </w:p>
        </w:tc>
      </w:tr>
      <w:tr w:rsidR="00C847E3" w:rsidRPr="00C80C96" w:rsidTr="009A5356">
        <w:tc>
          <w:tcPr>
            <w:tcW w:w="3020" w:type="dxa"/>
          </w:tcPr>
          <w:p w:rsidR="00C847E3" w:rsidRPr="00C80C96" w:rsidRDefault="00054C2E" w:rsidP="009A5356">
            <w:pPr>
              <w:rPr>
                <w:lang w:val="en-GB"/>
              </w:rPr>
            </w:pPr>
            <w:r w:rsidRPr="00C80C96">
              <w:rPr>
                <w:lang w:val="en-GB"/>
              </w:rPr>
              <w:t>Collaboration agreement between institutes for the preparation, construction and exploitation of ET infrastructure</w:t>
            </w:r>
          </w:p>
        </w:tc>
        <w:tc>
          <w:tcPr>
            <w:tcW w:w="3212" w:type="dxa"/>
          </w:tcPr>
          <w:p w:rsidR="00C847E3" w:rsidRPr="00C80C96" w:rsidRDefault="00054C2E" w:rsidP="009A5356">
            <w:pPr>
              <w:rPr>
                <w:lang w:val="en-GB"/>
              </w:rPr>
            </w:pPr>
            <w:r w:rsidRPr="00C80C96">
              <w:rPr>
                <w:lang w:val="en-GB"/>
              </w:rPr>
              <w:t>Formation of consortium to build and operate the ET from the MoU-partnership</w:t>
            </w:r>
            <w:r w:rsidR="00C039A0">
              <w:rPr>
                <w:lang w:val="en-GB"/>
              </w:rPr>
              <w:t xml:space="preserve"> (2018)</w:t>
            </w:r>
          </w:p>
        </w:tc>
        <w:tc>
          <w:tcPr>
            <w:tcW w:w="2977" w:type="dxa"/>
          </w:tcPr>
          <w:p w:rsidR="00C847E3" w:rsidRPr="00C80C96" w:rsidRDefault="00054C2E" w:rsidP="009A5356">
            <w:pPr>
              <w:rPr>
                <w:lang w:val="en-GB"/>
              </w:rPr>
            </w:pPr>
            <w:r w:rsidRPr="00C80C96">
              <w:rPr>
                <w:lang w:val="en-GB"/>
              </w:rPr>
              <w:t>2021 – 2024</w:t>
            </w:r>
          </w:p>
        </w:tc>
      </w:tr>
      <w:tr w:rsidR="00C847E3" w:rsidRPr="00CE7563" w:rsidTr="009A5356">
        <w:tc>
          <w:tcPr>
            <w:tcW w:w="9209" w:type="dxa"/>
            <w:gridSpan w:val="3"/>
          </w:tcPr>
          <w:p w:rsidR="00C847E3" w:rsidRPr="00C80C96" w:rsidRDefault="00C847E3" w:rsidP="009A5356">
            <w:pPr>
              <w:rPr>
                <w:lang w:val="en-GB"/>
              </w:rPr>
            </w:pPr>
            <w:r w:rsidRPr="00C80C96">
              <w:rPr>
                <w:noProof/>
                <w:lang w:eastAsia="nl-NL"/>
              </w:rPr>
              <mc:AlternateContent>
                <mc:Choice Requires="wps">
                  <w:drawing>
                    <wp:anchor distT="0" distB="0" distL="114300" distR="114300" simplePos="0" relativeHeight="251660288" behindDoc="0" locked="0" layoutInCell="1" allowOverlap="1" wp14:anchorId="3C948888" wp14:editId="29469AC8">
                      <wp:simplePos x="0" y="0"/>
                      <wp:positionH relativeFrom="column">
                        <wp:posOffset>2032000</wp:posOffset>
                      </wp:positionH>
                      <wp:positionV relativeFrom="paragraph">
                        <wp:posOffset>36195</wp:posOffset>
                      </wp:positionV>
                      <wp:extent cx="1600200" cy="266700"/>
                      <wp:effectExtent l="38100" t="0" r="0" b="38100"/>
                      <wp:wrapNone/>
                      <wp:docPr id="2" name="Pijl-omlaag 2"/>
                      <wp:cNvGraphicFramePr/>
                      <a:graphic xmlns:a="http://schemas.openxmlformats.org/drawingml/2006/main">
                        <a:graphicData uri="http://schemas.microsoft.com/office/word/2010/wordprocessingShape">
                          <wps:wsp>
                            <wps:cNvSpPr/>
                            <wps:spPr>
                              <a:xfrm>
                                <a:off x="0" y="0"/>
                                <a:ext cx="1600200" cy="266700"/>
                              </a:xfrm>
                              <a:prstGeom prst="downArrow">
                                <a:avLst/>
                              </a:prstGeom>
                              <a:solidFill>
                                <a:srgbClr val="549E39"/>
                              </a:solidFill>
                              <a:ln w="25400" cap="flat" cmpd="sng" algn="ctr">
                                <a:solidFill>
                                  <a:srgbClr val="549E3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EA62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 o:spid="_x0000_s1026" type="#_x0000_t67" style="position:absolute;margin-left:160pt;margin-top:2.85pt;width:126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" adj="10800" fillcolor="#549e39" strokecolor="#3b7327" strokeweight="2pt"/>
                  </w:pict>
                </mc:Fallback>
              </mc:AlternateContent>
            </w:r>
          </w:p>
          <w:p w:rsidR="00C847E3" w:rsidRPr="00C80C96" w:rsidRDefault="00C847E3" w:rsidP="009A5356">
            <w:pPr>
              <w:rPr>
                <w:lang w:val="en-GB"/>
              </w:rPr>
            </w:pPr>
          </w:p>
        </w:tc>
      </w:tr>
      <w:tr w:rsidR="00C847E3" w:rsidRPr="00C80C96" w:rsidTr="009A5356">
        <w:tc>
          <w:tcPr>
            <w:tcW w:w="3020" w:type="dxa"/>
          </w:tcPr>
          <w:p w:rsidR="00C847E3" w:rsidRPr="00C80C96" w:rsidRDefault="00C847E3" w:rsidP="009A5356">
            <w:pPr>
              <w:rPr>
                <w:lang w:val="en-GB"/>
              </w:rPr>
            </w:pPr>
            <w:proofErr w:type="spellStart"/>
            <w:r w:rsidRPr="00C80C96">
              <w:rPr>
                <w:lang w:val="en-GB"/>
              </w:rPr>
              <w:t>Bidbook</w:t>
            </w:r>
            <w:proofErr w:type="spellEnd"/>
          </w:p>
        </w:tc>
        <w:tc>
          <w:tcPr>
            <w:tcW w:w="3212" w:type="dxa"/>
          </w:tcPr>
          <w:p w:rsidR="00C847E3" w:rsidRPr="00C80C96" w:rsidRDefault="00054C2E" w:rsidP="009A5356">
            <w:pPr>
              <w:rPr>
                <w:lang w:val="en-GB"/>
              </w:rPr>
            </w:pPr>
            <w:r w:rsidRPr="00C80C96">
              <w:rPr>
                <w:lang w:val="en-GB"/>
              </w:rPr>
              <w:t>Governments Belgium, Germany and Netherlands</w:t>
            </w:r>
          </w:p>
        </w:tc>
        <w:tc>
          <w:tcPr>
            <w:tcW w:w="2977" w:type="dxa"/>
          </w:tcPr>
          <w:p w:rsidR="00C847E3" w:rsidRPr="00C80C96" w:rsidRDefault="00054C2E" w:rsidP="009A5356">
            <w:pPr>
              <w:rPr>
                <w:lang w:val="en-GB"/>
              </w:rPr>
            </w:pPr>
            <w:r w:rsidRPr="00C80C96">
              <w:rPr>
                <w:lang w:val="en-GB"/>
              </w:rPr>
              <w:t>2021 - 2024</w:t>
            </w:r>
          </w:p>
        </w:tc>
      </w:tr>
    </w:tbl>
    <w:p w:rsidR="00C847E3" w:rsidRPr="00C80C96" w:rsidRDefault="00C847E3" w:rsidP="00C847E3">
      <w:pPr>
        <w:rPr>
          <w:lang w:val="en-GB"/>
        </w:rPr>
      </w:pPr>
    </w:p>
    <w:p w:rsidR="00054C2E" w:rsidRPr="00C80C96" w:rsidRDefault="00054C2E" w:rsidP="00C847E3">
      <w:pPr>
        <w:rPr>
          <w:lang w:val="en-GB"/>
        </w:rPr>
      </w:pPr>
    </w:p>
    <w:p w:rsidR="00C847E3" w:rsidRPr="00C80C96" w:rsidRDefault="00054C2E" w:rsidP="00C847E3">
      <w:pPr>
        <w:pStyle w:val="Heading1"/>
        <w:numPr>
          <w:ilvl w:val="0"/>
          <w:numId w:val="11"/>
        </w:numPr>
        <w:rPr>
          <w:lang w:val="en-GB"/>
        </w:rPr>
      </w:pPr>
      <w:r w:rsidRPr="00C80C96">
        <w:rPr>
          <w:lang w:val="en-GB"/>
        </w:rPr>
        <w:t>Political steps and</w:t>
      </w:r>
      <w:r w:rsidR="00C847E3" w:rsidRPr="00C80C96">
        <w:rPr>
          <w:lang w:val="en-GB"/>
        </w:rPr>
        <w:t xml:space="preserve"> status</w:t>
      </w:r>
    </w:p>
    <w:p w:rsidR="00C847E3" w:rsidRPr="00C80C96" w:rsidRDefault="00C847E3" w:rsidP="00C847E3">
      <w:pPr>
        <w:rPr>
          <w:lang w:val="en-GB"/>
        </w:rPr>
      </w:pPr>
    </w:p>
    <w:tbl>
      <w:tblPr>
        <w:tblStyle w:val="TableGrid"/>
        <w:tblW w:w="9209" w:type="dxa"/>
        <w:tblLook w:val="04A0" w:firstRow="1" w:lastRow="0" w:firstColumn="1" w:lastColumn="0" w:noHBand="0" w:noVBand="1"/>
      </w:tblPr>
      <w:tblGrid>
        <w:gridCol w:w="1706"/>
        <w:gridCol w:w="2268"/>
        <w:gridCol w:w="2363"/>
        <w:gridCol w:w="2872"/>
      </w:tblGrid>
      <w:tr w:rsidR="00C847E3" w:rsidRPr="00C80C96" w:rsidTr="00926CF4">
        <w:trPr>
          <w:trHeight w:val="949"/>
        </w:trPr>
        <w:tc>
          <w:tcPr>
            <w:tcW w:w="1706" w:type="dxa"/>
            <w:shd w:val="clear" w:color="auto" w:fill="D9D9D9" w:themeFill="background1" w:themeFillShade="D9"/>
          </w:tcPr>
          <w:p w:rsidR="00C847E3" w:rsidRPr="00C80C96" w:rsidRDefault="00C847E3" w:rsidP="009A5356">
            <w:pPr>
              <w:rPr>
                <w:lang w:val="en-GB"/>
              </w:rPr>
            </w:pPr>
          </w:p>
        </w:tc>
        <w:tc>
          <w:tcPr>
            <w:tcW w:w="2268" w:type="dxa"/>
            <w:shd w:val="clear" w:color="auto" w:fill="D9D9D9" w:themeFill="background1" w:themeFillShade="D9"/>
          </w:tcPr>
          <w:p w:rsidR="00C847E3" w:rsidRPr="00C80C96" w:rsidRDefault="00054C2E" w:rsidP="009A5356">
            <w:pPr>
              <w:rPr>
                <w:b/>
                <w:lang w:val="en-GB"/>
              </w:rPr>
            </w:pPr>
            <w:r w:rsidRPr="00C80C96">
              <w:rPr>
                <w:b/>
                <w:lang w:val="en-GB"/>
              </w:rPr>
              <w:t>Political support for the site-selection procedure including the EMR-region</w:t>
            </w:r>
          </w:p>
        </w:tc>
        <w:tc>
          <w:tcPr>
            <w:tcW w:w="2363" w:type="dxa"/>
            <w:shd w:val="clear" w:color="auto" w:fill="D9D9D9" w:themeFill="background1" w:themeFillShade="D9"/>
          </w:tcPr>
          <w:p w:rsidR="00C847E3" w:rsidRPr="00C80C96" w:rsidRDefault="00054C2E" w:rsidP="009A5356">
            <w:pPr>
              <w:rPr>
                <w:b/>
                <w:lang w:val="en-GB"/>
              </w:rPr>
            </w:pPr>
            <w:r w:rsidRPr="00C80C96">
              <w:rPr>
                <w:b/>
                <w:lang w:val="en-GB"/>
              </w:rPr>
              <w:t>Political support for the EMR-candidacy</w:t>
            </w:r>
          </w:p>
        </w:tc>
        <w:tc>
          <w:tcPr>
            <w:tcW w:w="2872" w:type="dxa"/>
            <w:shd w:val="clear" w:color="auto" w:fill="D9D9D9" w:themeFill="background1" w:themeFillShade="D9"/>
          </w:tcPr>
          <w:p w:rsidR="00C847E3" w:rsidRPr="00C80C96" w:rsidRDefault="00054C2E" w:rsidP="009A5356">
            <w:pPr>
              <w:rPr>
                <w:b/>
                <w:lang w:val="en-GB"/>
              </w:rPr>
            </w:pPr>
            <w:r w:rsidRPr="00C80C96">
              <w:rPr>
                <w:b/>
                <w:lang w:val="en-GB"/>
              </w:rPr>
              <w:t>Financing the EMR-candidacy</w:t>
            </w:r>
          </w:p>
        </w:tc>
      </w:tr>
      <w:tr w:rsidR="00C847E3" w:rsidRPr="003C7BF0" w:rsidTr="00926CF4">
        <w:trPr>
          <w:trHeight w:val="305"/>
        </w:trPr>
        <w:tc>
          <w:tcPr>
            <w:tcW w:w="1706" w:type="dxa"/>
          </w:tcPr>
          <w:p w:rsidR="00C847E3" w:rsidRPr="00C80C96" w:rsidRDefault="00C847E3" w:rsidP="00D22551">
            <w:pPr>
              <w:rPr>
                <w:b/>
                <w:lang w:val="en-GB"/>
              </w:rPr>
            </w:pPr>
            <w:r w:rsidRPr="00C80C96">
              <w:rPr>
                <w:b/>
                <w:lang w:val="en-GB"/>
              </w:rPr>
              <w:t>Euregio</w:t>
            </w:r>
            <w:r w:rsidR="00054C2E" w:rsidRPr="00C80C96">
              <w:rPr>
                <w:b/>
                <w:lang w:val="en-GB"/>
              </w:rPr>
              <w:t xml:space="preserve">n </w:t>
            </w:r>
            <w:r w:rsidR="00D22551" w:rsidRPr="00C80C96">
              <w:rPr>
                <w:b/>
                <w:lang w:val="en-GB"/>
              </w:rPr>
              <w:t>/ NRW</w:t>
            </w:r>
          </w:p>
        </w:tc>
        <w:tc>
          <w:tcPr>
            <w:tcW w:w="2268" w:type="dxa"/>
            <w:shd w:val="clear" w:color="auto" w:fill="92D050"/>
          </w:tcPr>
          <w:p w:rsidR="00C847E3" w:rsidRPr="00C80C96" w:rsidRDefault="00054C2E" w:rsidP="009A5356">
            <w:pPr>
              <w:rPr>
                <w:lang w:val="en-GB"/>
              </w:rPr>
            </w:pPr>
            <w:r w:rsidRPr="00C80C96">
              <w:rPr>
                <w:rFonts w:cs="Arial"/>
                <w:lang w:val="en-GB"/>
              </w:rPr>
              <w:t>ESFRI-application support letter</w:t>
            </w:r>
          </w:p>
        </w:tc>
        <w:tc>
          <w:tcPr>
            <w:tcW w:w="2363" w:type="dxa"/>
            <w:shd w:val="clear" w:color="auto" w:fill="92D050"/>
          </w:tcPr>
          <w:p w:rsidR="00C847E3" w:rsidRPr="00C80C96" w:rsidRDefault="00054C2E" w:rsidP="009A5356">
            <w:pPr>
              <w:rPr>
                <w:lang w:val="en-GB"/>
              </w:rPr>
            </w:pPr>
            <w:r w:rsidRPr="00C80C96">
              <w:rPr>
                <w:lang w:val="en-GB"/>
              </w:rPr>
              <w:t>ESFRI-application support letter</w:t>
            </w:r>
          </w:p>
        </w:tc>
        <w:tc>
          <w:tcPr>
            <w:tcW w:w="2872" w:type="dxa"/>
            <w:shd w:val="clear" w:color="auto" w:fill="92D050"/>
          </w:tcPr>
          <w:p w:rsidR="00C847E3" w:rsidRPr="00C80C96" w:rsidRDefault="00D22551" w:rsidP="009A5356">
            <w:pPr>
              <w:rPr>
                <w:lang w:val="en-GB"/>
              </w:rPr>
            </w:pPr>
            <w:proofErr w:type="spellStart"/>
            <w:r w:rsidRPr="00C80C96">
              <w:rPr>
                <w:lang w:val="en-GB"/>
              </w:rPr>
              <w:t>Cofunding</w:t>
            </w:r>
            <w:proofErr w:type="spellEnd"/>
            <w:r w:rsidRPr="00C80C96">
              <w:rPr>
                <w:lang w:val="en-GB"/>
              </w:rPr>
              <w:t xml:space="preserve"> R&amp;D projects (Appendix A)</w:t>
            </w:r>
          </w:p>
        </w:tc>
      </w:tr>
      <w:tr w:rsidR="00D22551" w:rsidRPr="00C80C96" w:rsidTr="00926CF4">
        <w:trPr>
          <w:trHeight w:val="322"/>
        </w:trPr>
        <w:tc>
          <w:tcPr>
            <w:tcW w:w="1706" w:type="dxa"/>
          </w:tcPr>
          <w:p w:rsidR="00D22551" w:rsidRPr="00C80C96" w:rsidRDefault="00D22551" w:rsidP="009A5356">
            <w:pPr>
              <w:rPr>
                <w:b/>
                <w:lang w:val="en-GB"/>
              </w:rPr>
            </w:pPr>
            <w:r w:rsidRPr="00C80C96">
              <w:rPr>
                <w:b/>
                <w:lang w:val="en-GB"/>
              </w:rPr>
              <w:t>Netherlands</w:t>
            </w:r>
          </w:p>
        </w:tc>
        <w:tc>
          <w:tcPr>
            <w:tcW w:w="2268" w:type="dxa"/>
            <w:shd w:val="clear" w:color="auto" w:fill="92D050"/>
          </w:tcPr>
          <w:p w:rsidR="00D22551" w:rsidRPr="00C80C96" w:rsidRDefault="00D22551" w:rsidP="009A5356">
            <w:pPr>
              <w:rPr>
                <w:lang w:val="en-GB"/>
              </w:rPr>
            </w:pPr>
            <w:r w:rsidRPr="00C80C96">
              <w:rPr>
                <w:lang w:val="en-GB"/>
              </w:rPr>
              <w:t>ESFRI-application support letter</w:t>
            </w:r>
          </w:p>
        </w:tc>
        <w:tc>
          <w:tcPr>
            <w:tcW w:w="5235" w:type="dxa"/>
            <w:gridSpan w:val="2"/>
          </w:tcPr>
          <w:p w:rsidR="00D22551" w:rsidRPr="00C80C96" w:rsidRDefault="00D22551" w:rsidP="009A5356">
            <w:pPr>
              <w:rPr>
                <w:lang w:val="en-GB"/>
              </w:rPr>
            </w:pPr>
            <w:r w:rsidRPr="00C80C96">
              <w:rPr>
                <w:lang w:val="en-GB"/>
              </w:rPr>
              <w:t>Elections 2021 and ‘</w:t>
            </w:r>
            <w:proofErr w:type="spellStart"/>
            <w:r w:rsidRPr="00C80C96">
              <w:rPr>
                <w:lang w:val="en-GB"/>
              </w:rPr>
              <w:t>Nationaal</w:t>
            </w:r>
            <w:proofErr w:type="spellEnd"/>
            <w:r w:rsidRPr="00C80C96">
              <w:rPr>
                <w:lang w:val="en-GB"/>
              </w:rPr>
              <w:t xml:space="preserve"> </w:t>
            </w:r>
            <w:proofErr w:type="spellStart"/>
            <w:r w:rsidRPr="00C80C96">
              <w:rPr>
                <w:lang w:val="en-GB"/>
              </w:rPr>
              <w:t>Groeifonds</w:t>
            </w:r>
            <w:proofErr w:type="spellEnd"/>
            <w:r w:rsidRPr="00C80C96">
              <w:rPr>
                <w:lang w:val="en-GB"/>
              </w:rPr>
              <w:t>’?</w:t>
            </w:r>
          </w:p>
        </w:tc>
      </w:tr>
      <w:tr w:rsidR="00D22551" w:rsidRPr="003C7BF0" w:rsidTr="00926CF4">
        <w:trPr>
          <w:trHeight w:val="305"/>
        </w:trPr>
        <w:tc>
          <w:tcPr>
            <w:tcW w:w="1706" w:type="dxa"/>
          </w:tcPr>
          <w:p w:rsidR="00D22551" w:rsidRPr="00C80C96" w:rsidRDefault="00D22551" w:rsidP="009A5356">
            <w:pPr>
              <w:rPr>
                <w:b/>
                <w:lang w:val="en-GB"/>
              </w:rPr>
            </w:pPr>
            <w:r w:rsidRPr="00C80C96">
              <w:rPr>
                <w:b/>
                <w:lang w:val="en-GB"/>
              </w:rPr>
              <w:t>Belgium</w:t>
            </w:r>
          </w:p>
        </w:tc>
        <w:tc>
          <w:tcPr>
            <w:tcW w:w="2268" w:type="dxa"/>
            <w:shd w:val="clear" w:color="auto" w:fill="92D050"/>
          </w:tcPr>
          <w:p w:rsidR="00D22551" w:rsidRPr="00C80C96" w:rsidRDefault="00D22551" w:rsidP="009A5356">
            <w:pPr>
              <w:rPr>
                <w:lang w:val="en-GB"/>
              </w:rPr>
            </w:pPr>
            <w:r w:rsidRPr="00C80C96">
              <w:rPr>
                <w:lang w:val="en-GB"/>
              </w:rPr>
              <w:t>ESFRI-application support letter</w:t>
            </w:r>
          </w:p>
        </w:tc>
        <w:tc>
          <w:tcPr>
            <w:tcW w:w="5235" w:type="dxa"/>
            <w:gridSpan w:val="2"/>
          </w:tcPr>
          <w:p w:rsidR="00D22551" w:rsidRPr="00C80C96" w:rsidRDefault="00D22551" w:rsidP="00D22551">
            <w:pPr>
              <w:rPr>
                <w:lang w:val="en-GB"/>
              </w:rPr>
            </w:pPr>
            <w:r w:rsidRPr="00C80C96">
              <w:rPr>
                <w:lang w:val="en-GB"/>
              </w:rPr>
              <w:t xml:space="preserve">Flemish </w:t>
            </w:r>
            <w:r w:rsidR="00E67D21">
              <w:rPr>
                <w:lang w:val="en-GB"/>
              </w:rPr>
              <w:t>‘</w:t>
            </w:r>
            <w:proofErr w:type="spellStart"/>
            <w:r w:rsidRPr="00C80C96">
              <w:rPr>
                <w:lang w:val="en-GB"/>
              </w:rPr>
              <w:t>Relanceplan</w:t>
            </w:r>
            <w:proofErr w:type="spellEnd"/>
            <w:r w:rsidR="00E67D21">
              <w:rPr>
                <w:lang w:val="en-GB"/>
              </w:rPr>
              <w:t>’</w:t>
            </w:r>
            <w:r w:rsidRPr="00C80C96">
              <w:rPr>
                <w:lang w:val="en-GB"/>
              </w:rPr>
              <w:t xml:space="preserve">, plan </w:t>
            </w:r>
            <w:r w:rsidR="00E67D21">
              <w:rPr>
                <w:lang w:val="en-GB"/>
              </w:rPr>
              <w:t>‘</w:t>
            </w:r>
            <w:r w:rsidRPr="00C80C96">
              <w:rPr>
                <w:lang w:val="en-GB"/>
              </w:rPr>
              <w:t>Get up Wallonia</w:t>
            </w:r>
            <w:r w:rsidR="00E67D21">
              <w:rPr>
                <w:lang w:val="en-GB"/>
              </w:rPr>
              <w:t>’</w:t>
            </w:r>
            <w:r w:rsidRPr="00C80C96">
              <w:rPr>
                <w:lang w:val="en-GB"/>
              </w:rPr>
              <w:t>, elections 2024?</w:t>
            </w:r>
          </w:p>
        </w:tc>
      </w:tr>
      <w:tr w:rsidR="00D22551" w:rsidRPr="003C7BF0" w:rsidTr="00926CF4">
        <w:trPr>
          <w:trHeight w:val="322"/>
        </w:trPr>
        <w:tc>
          <w:tcPr>
            <w:tcW w:w="1706" w:type="dxa"/>
          </w:tcPr>
          <w:p w:rsidR="00D22551" w:rsidRPr="00C80C96" w:rsidRDefault="00D22551" w:rsidP="009A5356">
            <w:pPr>
              <w:rPr>
                <w:b/>
                <w:lang w:val="en-GB"/>
              </w:rPr>
            </w:pPr>
            <w:r w:rsidRPr="00C80C96">
              <w:rPr>
                <w:b/>
                <w:lang w:val="en-GB"/>
              </w:rPr>
              <w:t>NRW</w:t>
            </w:r>
          </w:p>
        </w:tc>
        <w:tc>
          <w:tcPr>
            <w:tcW w:w="7503" w:type="dxa"/>
            <w:gridSpan w:val="3"/>
            <w:shd w:val="clear" w:color="auto" w:fill="92D050"/>
          </w:tcPr>
          <w:p w:rsidR="00D22551" w:rsidRPr="00C80C96" w:rsidRDefault="00D22551" w:rsidP="00D22551">
            <w:pPr>
              <w:rPr>
                <w:lang w:val="en-GB"/>
              </w:rPr>
            </w:pPr>
            <w:r w:rsidRPr="00C80C96">
              <w:rPr>
                <w:lang w:val="en-GB"/>
              </w:rPr>
              <w:t>NRW-Landtag petition &gt; 2022 elections as new momentum?</w:t>
            </w:r>
          </w:p>
        </w:tc>
      </w:tr>
      <w:tr w:rsidR="00D22551" w:rsidRPr="00C80C96" w:rsidTr="00926CF4">
        <w:trPr>
          <w:trHeight w:val="75"/>
        </w:trPr>
        <w:tc>
          <w:tcPr>
            <w:tcW w:w="1706" w:type="dxa"/>
          </w:tcPr>
          <w:p w:rsidR="00D22551" w:rsidRPr="00C80C96" w:rsidRDefault="00D22551" w:rsidP="009A5356">
            <w:pPr>
              <w:rPr>
                <w:b/>
                <w:lang w:val="en-GB"/>
              </w:rPr>
            </w:pPr>
            <w:r w:rsidRPr="00C80C96">
              <w:rPr>
                <w:b/>
                <w:lang w:val="en-GB"/>
              </w:rPr>
              <w:t>BRD</w:t>
            </w:r>
          </w:p>
        </w:tc>
        <w:tc>
          <w:tcPr>
            <w:tcW w:w="7503" w:type="dxa"/>
            <w:gridSpan w:val="3"/>
          </w:tcPr>
          <w:p w:rsidR="00D22551" w:rsidRPr="00C80C96" w:rsidRDefault="00F736B2" w:rsidP="00D22551">
            <w:pPr>
              <w:rPr>
                <w:lang w:val="en-GB"/>
              </w:rPr>
            </w:pPr>
            <w:r>
              <w:rPr>
                <w:rFonts w:cs="Arial"/>
                <w:lang w:val="en-GB"/>
              </w:rPr>
              <w:t>Elections 2021 and</w:t>
            </w:r>
            <w:r w:rsidR="00D22551" w:rsidRPr="00C80C96">
              <w:rPr>
                <w:lang w:val="en-GB"/>
              </w:rPr>
              <w:t xml:space="preserve"> FIS roadmap 2022/ 2023?</w:t>
            </w:r>
          </w:p>
        </w:tc>
      </w:tr>
      <w:tr w:rsidR="00C847E3" w:rsidRPr="00C80C96" w:rsidTr="00926CF4">
        <w:trPr>
          <w:trHeight w:val="305"/>
        </w:trPr>
        <w:tc>
          <w:tcPr>
            <w:tcW w:w="9209" w:type="dxa"/>
            <w:gridSpan w:val="4"/>
          </w:tcPr>
          <w:p w:rsidR="00C847E3" w:rsidRPr="00C80C96" w:rsidRDefault="00D22551" w:rsidP="009A5356">
            <w:pPr>
              <w:rPr>
                <w:rFonts w:cs="Arial"/>
                <w:lang w:val="en-GB"/>
              </w:rPr>
            </w:pPr>
            <w:r w:rsidRPr="00C80C96">
              <w:rPr>
                <w:noProof/>
                <w:lang w:eastAsia="nl-NL"/>
              </w:rPr>
              <mc:AlternateContent>
                <mc:Choice Requires="wps">
                  <w:drawing>
                    <wp:anchor distT="0" distB="0" distL="114300" distR="114300" simplePos="0" relativeHeight="251662336" behindDoc="0" locked="0" layoutInCell="1" allowOverlap="1" wp14:anchorId="5AE0ECD2" wp14:editId="01EA12C7">
                      <wp:simplePos x="0" y="0"/>
                      <wp:positionH relativeFrom="column">
                        <wp:posOffset>1799590</wp:posOffset>
                      </wp:positionH>
                      <wp:positionV relativeFrom="paragraph">
                        <wp:posOffset>54610</wp:posOffset>
                      </wp:positionV>
                      <wp:extent cx="1600200" cy="266700"/>
                      <wp:effectExtent l="38100" t="0" r="0" b="38100"/>
                      <wp:wrapNone/>
                      <wp:docPr id="1" name="Pijl-omlaag 1"/>
                      <wp:cNvGraphicFramePr/>
                      <a:graphic xmlns:a="http://schemas.openxmlformats.org/drawingml/2006/main">
                        <a:graphicData uri="http://schemas.microsoft.com/office/word/2010/wordprocessingShape">
                          <wps:wsp>
                            <wps:cNvSpPr/>
                            <wps:spPr>
                              <a:xfrm>
                                <a:off x="0" y="0"/>
                                <a:ext cx="1600200" cy="266700"/>
                              </a:xfrm>
                              <a:prstGeom prst="downArrow">
                                <a:avLst/>
                              </a:prstGeom>
                              <a:solidFill>
                                <a:srgbClr val="549E39"/>
                              </a:solidFill>
                              <a:ln w="25400" cap="flat" cmpd="sng" algn="ctr">
                                <a:solidFill>
                                  <a:srgbClr val="549E3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B958A3" id="Pijl-omlaag 1" o:spid="_x0000_s1026" type="#_x0000_t67" style="position:absolute;margin-left:141.7pt;margin-top:4.3pt;width:126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" adj="10800" fillcolor="#549e39" strokecolor="#3b7327" strokeweight="2pt"/>
                  </w:pict>
                </mc:Fallback>
              </mc:AlternateContent>
            </w:r>
          </w:p>
          <w:p w:rsidR="00C847E3" w:rsidRPr="00C80C96" w:rsidRDefault="00C847E3" w:rsidP="009A5356">
            <w:pPr>
              <w:rPr>
                <w:rFonts w:cs="Arial"/>
                <w:lang w:val="en-GB"/>
              </w:rPr>
            </w:pPr>
          </w:p>
        </w:tc>
      </w:tr>
      <w:tr w:rsidR="00C847E3" w:rsidRPr="003C7BF0" w:rsidTr="00926CF4">
        <w:trPr>
          <w:trHeight w:val="305"/>
        </w:trPr>
        <w:tc>
          <w:tcPr>
            <w:tcW w:w="1706" w:type="dxa"/>
          </w:tcPr>
          <w:p w:rsidR="00C847E3" w:rsidRPr="00C80C96" w:rsidRDefault="00D22551" w:rsidP="009A5356">
            <w:pPr>
              <w:rPr>
                <w:b/>
                <w:lang w:val="en-GB"/>
              </w:rPr>
            </w:pPr>
            <w:r w:rsidRPr="00C80C96">
              <w:rPr>
                <w:b/>
                <w:lang w:val="en-GB"/>
              </w:rPr>
              <w:t>Agreement of support by the three countries</w:t>
            </w:r>
          </w:p>
        </w:tc>
        <w:tc>
          <w:tcPr>
            <w:tcW w:w="7503" w:type="dxa"/>
            <w:gridSpan w:val="3"/>
          </w:tcPr>
          <w:p w:rsidR="00C847E3" w:rsidRPr="00C80C96" w:rsidRDefault="00D22551" w:rsidP="00D22551">
            <w:pPr>
              <w:rPr>
                <w:rFonts w:cs="Arial"/>
                <w:lang w:val="en-GB"/>
              </w:rPr>
            </w:pPr>
            <w:r w:rsidRPr="00C80C96">
              <w:rPr>
                <w:rFonts w:cs="Arial"/>
                <w:lang w:val="en-GB"/>
              </w:rPr>
              <w:t>Based on the collaboration agreement of the institutes and a bid book a joint declaration / agreement of support with financial commitments will be made for the candidacy (2024)</w:t>
            </w:r>
          </w:p>
        </w:tc>
      </w:tr>
    </w:tbl>
    <w:p w:rsidR="00C847E3" w:rsidRPr="00C80C96" w:rsidRDefault="00C847E3" w:rsidP="00C847E3">
      <w:pPr>
        <w:rPr>
          <w:lang w:val="en-GB"/>
        </w:rPr>
      </w:pPr>
    </w:p>
    <w:p w:rsidR="009E6626" w:rsidRDefault="00E02FE5" w:rsidP="009E6626">
      <w:pPr>
        <w:pStyle w:val="Heading1"/>
        <w:rPr>
          <w:lang w:val="en-GB"/>
        </w:rPr>
      </w:pPr>
      <w:r w:rsidRPr="00C80C96">
        <w:rPr>
          <w:lang w:val="en-GB"/>
        </w:rPr>
        <w:br w:type="column"/>
      </w:r>
      <w:r w:rsidR="009E6626">
        <w:rPr>
          <w:lang w:val="en-GB"/>
        </w:rPr>
        <w:lastRenderedPageBreak/>
        <w:t>SWOT-analysis candidature EMR on PESTO-dimensions</w:t>
      </w:r>
    </w:p>
    <w:p w:rsidR="009E6626" w:rsidRPr="009E6626" w:rsidRDefault="009E6626" w:rsidP="009E6626">
      <w:pPr>
        <w:rPr>
          <w:lang w:val="en-GB"/>
        </w:rPr>
      </w:pPr>
    </w:p>
    <w:tbl>
      <w:tblPr>
        <w:tblStyle w:val="TableGrid"/>
        <w:tblW w:w="9796" w:type="dxa"/>
        <w:tblLook w:val="04A0" w:firstRow="1" w:lastRow="0" w:firstColumn="1" w:lastColumn="0" w:noHBand="0" w:noVBand="1"/>
      </w:tblPr>
      <w:tblGrid>
        <w:gridCol w:w="4898"/>
        <w:gridCol w:w="4898"/>
      </w:tblGrid>
      <w:tr w:rsidR="009E6626" w:rsidTr="00926CF4">
        <w:trPr>
          <w:trHeight w:val="293"/>
        </w:trPr>
        <w:tc>
          <w:tcPr>
            <w:tcW w:w="4898" w:type="dxa"/>
            <w:shd w:val="clear" w:color="auto" w:fill="D9D9D9" w:themeFill="background1" w:themeFillShade="D9"/>
          </w:tcPr>
          <w:p w:rsidR="009E6626" w:rsidRPr="009E6626" w:rsidRDefault="009E6626" w:rsidP="009E6626">
            <w:pPr>
              <w:rPr>
                <w:b/>
                <w:lang w:val="en-GB"/>
              </w:rPr>
            </w:pPr>
            <w:r w:rsidRPr="009E6626">
              <w:rPr>
                <w:b/>
                <w:lang w:val="en-GB"/>
              </w:rPr>
              <w:t>Strengths</w:t>
            </w:r>
          </w:p>
        </w:tc>
        <w:tc>
          <w:tcPr>
            <w:tcW w:w="4898" w:type="dxa"/>
            <w:shd w:val="clear" w:color="auto" w:fill="D9D9D9" w:themeFill="background1" w:themeFillShade="D9"/>
          </w:tcPr>
          <w:p w:rsidR="009E6626" w:rsidRPr="009E6626" w:rsidRDefault="009E6626" w:rsidP="009E6626">
            <w:pPr>
              <w:rPr>
                <w:b/>
                <w:lang w:val="en-GB"/>
              </w:rPr>
            </w:pPr>
            <w:r w:rsidRPr="009E6626">
              <w:rPr>
                <w:b/>
                <w:lang w:val="en-GB"/>
              </w:rPr>
              <w:t>Weaknesses</w:t>
            </w:r>
          </w:p>
        </w:tc>
      </w:tr>
      <w:tr w:rsidR="009E6626" w:rsidRPr="003C7BF0" w:rsidTr="00926CF4">
        <w:trPr>
          <w:trHeight w:val="1617"/>
        </w:trPr>
        <w:tc>
          <w:tcPr>
            <w:tcW w:w="4898" w:type="dxa"/>
            <w:tcBorders>
              <w:bottom w:val="single" w:sz="4" w:space="0" w:color="auto"/>
            </w:tcBorders>
          </w:tcPr>
          <w:p w:rsidR="009E6626" w:rsidRDefault="009E6626" w:rsidP="009E6626">
            <w:pPr>
              <w:rPr>
                <w:lang w:val="en-GB"/>
              </w:rPr>
            </w:pPr>
            <w:r w:rsidRPr="009E6626">
              <w:rPr>
                <w:u w:val="single"/>
                <w:lang w:val="en-GB"/>
              </w:rPr>
              <w:t>Political</w:t>
            </w:r>
            <w:r>
              <w:rPr>
                <w:lang w:val="en-GB"/>
              </w:rPr>
              <w:t>: support Belgium, Netherlands and NRW</w:t>
            </w:r>
            <w:r w:rsidR="0087686F">
              <w:rPr>
                <w:lang w:val="en-GB"/>
              </w:rPr>
              <w:t>;</w:t>
            </w:r>
            <w:r w:rsidR="00926CF4">
              <w:rPr>
                <w:lang w:val="en-GB"/>
              </w:rPr>
              <w:t xml:space="preserve"> local support of governments and EMR</w:t>
            </w:r>
            <w:r w:rsidR="00EA09F4">
              <w:rPr>
                <w:lang w:val="en-GB"/>
              </w:rPr>
              <w:t>; combining complementary science efforts and dividing the costs between 3 countries</w:t>
            </w:r>
            <w:r w:rsidR="00B95199">
              <w:rPr>
                <w:lang w:val="en-GB"/>
              </w:rPr>
              <w:t>; fresh open partnership</w:t>
            </w:r>
            <w:r w:rsidR="00926CF4">
              <w:rPr>
                <w:lang w:val="en-GB"/>
              </w:rPr>
              <w:t>.</w:t>
            </w:r>
          </w:p>
          <w:p w:rsidR="009E6626" w:rsidRDefault="009E6626" w:rsidP="009E6626">
            <w:pPr>
              <w:rPr>
                <w:lang w:val="en-GB"/>
              </w:rPr>
            </w:pPr>
            <w:r w:rsidRPr="009E6626">
              <w:rPr>
                <w:u w:val="single"/>
                <w:lang w:val="en-GB"/>
              </w:rPr>
              <w:t>Economical</w:t>
            </w:r>
            <w:r>
              <w:rPr>
                <w:lang w:val="en-GB"/>
              </w:rPr>
              <w:t>:</w:t>
            </w:r>
            <w:r w:rsidR="0087686F">
              <w:rPr>
                <w:lang w:val="en-GB"/>
              </w:rPr>
              <w:t xml:space="preserve"> high-tech </w:t>
            </w:r>
            <w:r w:rsidR="00EB1B01">
              <w:rPr>
                <w:lang w:val="en-GB"/>
              </w:rPr>
              <w:t xml:space="preserve">industry </w:t>
            </w:r>
            <w:r w:rsidR="00926CF4">
              <w:rPr>
                <w:lang w:val="en-GB"/>
              </w:rPr>
              <w:t>environment</w:t>
            </w:r>
            <w:r w:rsidR="0087686F">
              <w:rPr>
                <w:lang w:val="en-GB"/>
              </w:rPr>
              <w:t>; infrastructure;</w:t>
            </w:r>
          </w:p>
          <w:p w:rsidR="009E6626" w:rsidRDefault="009E6626" w:rsidP="009E6626">
            <w:pPr>
              <w:rPr>
                <w:lang w:val="en-GB"/>
              </w:rPr>
            </w:pPr>
            <w:r w:rsidRPr="009E6626">
              <w:rPr>
                <w:u w:val="single"/>
                <w:lang w:val="en-GB"/>
              </w:rPr>
              <w:t>Social</w:t>
            </w:r>
            <w:r>
              <w:rPr>
                <w:lang w:val="en-GB"/>
              </w:rPr>
              <w:t>:</w:t>
            </w:r>
            <w:r w:rsidR="0087686F">
              <w:rPr>
                <w:lang w:val="en-GB"/>
              </w:rPr>
              <w:t xml:space="preserve"> outreach potential and media coverage;</w:t>
            </w:r>
          </w:p>
          <w:p w:rsidR="009E6626" w:rsidRDefault="0087686F" w:rsidP="009E6626">
            <w:pPr>
              <w:rPr>
                <w:lang w:val="en-GB"/>
              </w:rPr>
            </w:pPr>
            <w:r>
              <w:rPr>
                <w:u w:val="single"/>
                <w:lang w:val="en-GB"/>
              </w:rPr>
              <w:t>Technological</w:t>
            </w:r>
            <w:r w:rsidR="009E6626">
              <w:rPr>
                <w:lang w:val="en-GB"/>
              </w:rPr>
              <w:t>:</w:t>
            </w:r>
            <w:r>
              <w:rPr>
                <w:lang w:val="en-GB"/>
              </w:rPr>
              <w:t xml:space="preserve"> R&amp;D lead (pathfinder, e-test, etc.);</w:t>
            </w:r>
            <w:r w:rsidR="005175B8">
              <w:rPr>
                <w:lang w:val="en-GB"/>
              </w:rPr>
              <w:t xml:space="preserve"> E-TEST will complete geological aspects for a bid;</w:t>
            </w:r>
          </w:p>
          <w:p w:rsidR="009E6626" w:rsidRDefault="009E6626" w:rsidP="005175B8">
            <w:pPr>
              <w:rPr>
                <w:lang w:val="en-GB"/>
              </w:rPr>
            </w:pPr>
            <w:r w:rsidRPr="009E6626">
              <w:rPr>
                <w:u w:val="single"/>
                <w:lang w:val="en-GB"/>
              </w:rPr>
              <w:t>Organisational</w:t>
            </w:r>
            <w:r>
              <w:rPr>
                <w:lang w:val="en-GB"/>
              </w:rPr>
              <w:t>:</w:t>
            </w:r>
            <w:r w:rsidR="0087686F">
              <w:rPr>
                <w:lang w:val="en-GB"/>
              </w:rPr>
              <w:t xml:space="preserve"> support institutes (MoU, R&amp;D)</w:t>
            </w:r>
            <w:r w:rsidR="005175B8">
              <w:rPr>
                <w:lang w:val="en-GB"/>
              </w:rPr>
              <w:t>; forward GW-science movements in 3 countries</w:t>
            </w:r>
            <w:r w:rsidR="0087686F">
              <w:rPr>
                <w:lang w:val="en-GB"/>
              </w:rPr>
              <w:t>.</w:t>
            </w:r>
          </w:p>
          <w:p w:rsidR="005175B8" w:rsidRDefault="005175B8" w:rsidP="005175B8">
            <w:pPr>
              <w:rPr>
                <w:lang w:val="en-GB"/>
              </w:rPr>
            </w:pPr>
          </w:p>
        </w:tc>
        <w:tc>
          <w:tcPr>
            <w:tcW w:w="4898" w:type="dxa"/>
            <w:tcBorders>
              <w:bottom w:val="single" w:sz="4" w:space="0" w:color="auto"/>
            </w:tcBorders>
          </w:tcPr>
          <w:p w:rsidR="009E6626" w:rsidRDefault="009E6626" w:rsidP="009E6626">
            <w:pPr>
              <w:rPr>
                <w:lang w:val="en-GB"/>
              </w:rPr>
            </w:pPr>
            <w:r w:rsidRPr="009E6626">
              <w:rPr>
                <w:u w:val="single"/>
                <w:lang w:val="en-GB"/>
              </w:rPr>
              <w:t>Political</w:t>
            </w:r>
            <w:r>
              <w:rPr>
                <w:lang w:val="en-GB"/>
              </w:rPr>
              <w:t xml:space="preserve">: </w:t>
            </w:r>
            <w:r w:rsidR="0087686F">
              <w:rPr>
                <w:lang w:val="en-GB"/>
              </w:rPr>
              <w:t>support Germany</w:t>
            </w:r>
            <w:r w:rsidR="009C6E2B">
              <w:rPr>
                <w:lang w:val="en-GB"/>
              </w:rPr>
              <w:t xml:space="preserve"> on federal level;</w:t>
            </w:r>
          </w:p>
          <w:p w:rsidR="009E6626" w:rsidRDefault="009E6626" w:rsidP="009E6626">
            <w:pPr>
              <w:rPr>
                <w:lang w:val="en-GB"/>
              </w:rPr>
            </w:pPr>
            <w:r w:rsidRPr="009E6626">
              <w:rPr>
                <w:u w:val="single"/>
                <w:lang w:val="en-GB"/>
              </w:rPr>
              <w:t>Economical</w:t>
            </w:r>
            <w:r>
              <w:rPr>
                <w:lang w:val="en-GB"/>
              </w:rPr>
              <w:t>:</w:t>
            </w:r>
            <w:r w:rsidR="0087686F">
              <w:rPr>
                <w:lang w:val="en-GB"/>
              </w:rPr>
              <w:t xml:space="preserve"> return on investment uncertainties;</w:t>
            </w:r>
          </w:p>
          <w:p w:rsidR="009E6626" w:rsidRDefault="009E6626" w:rsidP="009E6626">
            <w:pPr>
              <w:rPr>
                <w:lang w:val="en-GB"/>
              </w:rPr>
            </w:pPr>
            <w:r w:rsidRPr="009E6626">
              <w:rPr>
                <w:u w:val="single"/>
                <w:lang w:val="en-GB"/>
              </w:rPr>
              <w:t>Social</w:t>
            </w:r>
            <w:r>
              <w:rPr>
                <w:lang w:val="en-GB"/>
              </w:rPr>
              <w:t>:</w:t>
            </w:r>
            <w:r w:rsidR="0087686F">
              <w:rPr>
                <w:lang w:val="en-GB"/>
              </w:rPr>
              <w:t xml:space="preserve"> civil engineering impact uncertainties</w:t>
            </w:r>
            <w:r w:rsidR="005175B8">
              <w:rPr>
                <w:lang w:val="en-GB"/>
              </w:rPr>
              <w:t>; uncertainties on legal and permits</w:t>
            </w:r>
            <w:r w:rsidR="0087686F">
              <w:rPr>
                <w:lang w:val="en-GB"/>
              </w:rPr>
              <w:t>;</w:t>
            </w:r>
          </w:p>
          <w:p w:rsidR="009E6626" w:rsidRDefault="009E6626" w:rsidP="009E6626">
            <w:pPr>
              <w:rPr>
                <w:lang w:val="en-GB"/>
              </w:rPr>
            </w:pPr>
            <w:r w:rsidRPr="009E6626">
              <w:rPr>
                <w:u w:val="single"/>
                <w:lang w:val="en-GB"/>
              </w:rPr>
              <w:t>Technological</w:t>
            </w:r>
            <w:r>
              <w:rPr>
                <w:lang w:val="en-GB"/>
              </w:rPr>
              <w:t>:</w:t>
            </w:r>
            <w:r w:rsidR="0087686F">
              <w:rPr>
                <w:lang w:val="en-GB"/>
              </w:rPr>
              <w:t xml:space="preserve"> industrial involvement (is growing);</w:t>
            </w:r>
            <w:r w:rsidR="00926CF4">
              <w:rPr>
                <w:lang w:val="en-GB"/>
              </w:rPr>
              <w:t xml:space="preserve"> geological siting (E-TEST ongoing)</w:t>
            </w:r>
          </w:p>
          <w:p w:rsidR="009E6626" w:rsidRDefault="009E6626" w:rsidP="00C303F8">
            <w:pPr>
              <w:rPr>
                <w:lang w:val="en-GB"/>
              </w:rPr>
            </w:pPr>
            <w:r w:rsidRPr="009E6626">
              <w:rPr>
                <w:u w:val="single"/>
                <w:lang w:val="en-GB"/>
              </w:rPr>
              <w:t>Organisational</w:t>
            </w:r>
            <w:r>
              <w:rPr>
                <w:lang w:val="en-GB"/>
              </w:rPr>
              <w:t>:</w:t>
            </w:r>
            <w:r w:rsidR="0087686F">
              <w:rPr>
                <w:lang w:val="en-GB"/>
              </w:rPr>
              <w:t xml:space="preserve"> </w:t>
            </w:r>
            <w:r w:rsidR="00926CF4">
              <w:rPr>
                <w:lang w:val="en-GB"/>
              </w:rPr>
              <w:t xml:space="preserve">science community coordination B-G-NL; institute </w:t>
            </w:r>
            <w:r w:rsidR="00C303F8">
              <w:rPr>
                <w:lang w:val="en-GB"/>
              </w:rPr>
              <w:t>leadership bid</w:t>
            </w:r>
            <w:r w:rsidR="00926CF4">
              <w:rPr>
                <w:lang w:val="en-GB"/>
              </w:rPr>
              <w:t>/</w:t>
            </w:r>
            <w:r w:rsidR="00C303F8">
              <w:rPr>
                <w:lang w:val="en-GB"/>
              </w:rPr>
              <w:t xml:space="preserve"> incidental meetings</w:t>
            </w:r>
            <w:r w:rsidR="005175B8">
              <w:rPr>
                <w:lang w:val="en-GB"/>
              </w:rPr>
              <w:t>; no anticipations on a preparatory phase plan</w:t>
            </w:r>
            <w:r w:rsidR="00B95199">
              <w:rPr>
                <w:lang w:val="en-GB"/>
              </w:rPr>
              <w:t xml:space="preserve">; large infrastructure building plan; </w:t>
            </w:r>
            <w:proofErr w:type="spellStart"/>
            <w:r w:rsidR="00B95199">
              <w:rPr>
                <w:lang w:val="en-GB"/>
              </w:rPr>
              <w:t>bidbook</w:t>
            </w:r>
            <w:proofErr w:type="spellEnd"/>
            <w:r w:rsidR="00B95199">
              <w:rPr>
                <w:lang w:val="en-GB"/>
              </w:rPr>
              <w:t>-management</w:t>
            </w:r>
            <w:r w:rsidR="005175B8">
              <w:rPr>
                <w:lang w:val="en-GB"/>
              </w:rPr>
              <w:t>.</w:t>
            </w:r>
          </w:p>
          <w:p w:rsidR="00926CF4" w:rsidRDefault="00926CF4" w:rsidP="00C303F8">
            <w:pPr>
              <w:rPr>
                <w:lang w:val="en-GB"/>
              </w:rPr>
            </w:pPr>
          </w:p>
        </w:tc>
      </w:tr>
      <w:tr w:rsidR="009E6626" w:rsidTr="00926CF4">
        <w:trPr>
          <w:trHeight w:val="293"/>
        </w:trPr>
        <w:tc>
          <w:tcPr>
            <w:tcW w:w="4898" w:type="dxa"/>
            <w:shd w:val="clear" w:color="auto" w:fill="D9D9D9" w:themeFill="background1" w:themeFillShade="D9"/>
          </w:tcPr>
          <w:p w:rsidR="009E6626" w:rsidRPr="009E6626" w:rsidRDefault="009E6626" w:rsidP="009E6626">
            <w:pPr>
              <w:rPr>
                <w:b/>
                <w:lang w:val="en-GB"/>
              </w:rPr>
            </w:pPr>
            <w:r w:rsidRPr="009E6626">
              <w:rPr>
                <w:b/>
                <w:lang w:val="en-GB"/>
              </w:rPr>
              <w:t>Opportunities</w:t>
            </w:r>
          </w:p>
        </w:tc>
        <w:tc>
          <w:tcPr>
            <w:tcW w:w="4898" w:type="dxa"/>
            <w:shd w:val="clear" w:color="auto" w:fill="D9D9D9" w:themeFill="background1" w:themeFillShade="D9"/>
          </w:tcPr>
          <w:p w:rsidR="009E6626" w:rsidRPr="009E6626" w:rsidRDefault="009E6626" w:rsidP="009E6626">
            <w:pPr>
              <w:rPr>
                <w:b/>
                <w:lang w:val="en-GB"/>
              </w:rPr>
            </w:pPr>
            <w:r w:rsidRPr="009E6626">
              <w:rPr>
                <w:b/>
                <w:lang w:val="en-GB"/>
              </w:rPr>
              <w:t>Threats</w:t>
            </w:r>
          </w:p>
        </w:tc>
      </w:tr>
      <w:tr w:rsidR="009E6626" w:rsidRPr="003C7BF0" w:rsidTr="00324734">
        <w:trPr>
          <w:trHeight w:val="2311"/>
        </w:trPr>
        <w:tc>
          <w:tcPr>
            <w:tcW w:w="4898" w:type="dxa"/>
          </w:tcPr>
          <w:p w:rsidR="009E6626" w:rsidRDefault="009E6626" w:rsidP="009E6626">
            <w:pPr>
              <w:rPr>
                <w:lang w:val="en-GB"/>
              </w:rPr>
            </w:pPr>
            <w:r w:rsidRPr="009E6626">
              <w:rPr>
                <w:u w:val="single"/>
                <w:lang w:val="en-GB"/>
              </w:rPr>
              <w:t>Political</w:t>
            </w:r>
            <w:r>
              <w:rPr>
                <w:lang w:val="en-GB"/>
              </w:rPr>
              <w:t>:</w:t>
            </w:r>
            <w:r w:rsidR="00926CF4">
              <w:rPr>
                <w:lang w:val="en-GB"/>
              </w:rPr>
              <w:t xml:space="preserve"> </w:t>
            </w:r>
            <w:r w:rsidR="009C6E2B">
              <w:rPr>
                <w:lang w:val="en-GB"/>
              </w:rPr>
              <w:t xml:space="preserve">Dutch cabinet agreement; BRD elections; </w:t>
            </w:r>
            <w:r w:rsidR="00C039A0">
              <w:rPr>
                <w:lang w:val="en-GB"/>
              </w:rPr>
              <w:t xml:space="preserve">Belgian momentum; </w:t>
            </w:r>
            <w:proofErr w:type="spellStart"/>
            <w:r w:rsidR="009C6E2B">
              <w:rPr>
                <w:lang w:val="en-GB"/>
              </w:rPr>
              <w:t>Nortwest</w:t>
            </w:r>
            <w:proofErr w:type="spellEnd"/>
            <w:r w:rsidR="009C6E2B">
              <w:rPr>
                <w:lang w:val="en-GB"/>
              </w:rPr>
              <w:t xml:space="preserve"> European partnership</w:t>
            </w:r>
            <w:r w:rsidR="005175B8">
              <w:rPr>
                <w:lang w:val="en-GB"/>
              </w:rPr>
              <w:t>; one B-G-NL status-report for 3 governments</w:t>
            </w:r>
            <w:r w:rsidR="009C6E2B">
              <w:rPr>
                <w:lang w:val="en-GB"/>
              </w:rPr>
              <w:t>.</w:t>
            </w:r>
          </w:p>
          <w:p w:rsidR="009E6626" w:rsidRDefault="009E6626" w:rsidP="009E6626">
            <w:pPr>
              <w:rPr>
                <w:lang w:val="en-GB"/>
              </w:rPr>
            </w:pPr>
            <w:r w:rsidRPr="009E6626">
              <w:rPr>
                <w:u w:val="single"/>
                <w:lang w:val="en-GB"/>
              </w:rPr>
              <w:t>Economical</w:t>
            </w:r>
            <w:r>
              <w:rPr>
                <w:lang w:val="en-GB"/>
              </w:rPr>
              <w:t>:</w:t>
            </w:r>
            <w:r w:rsidR="009C6E2B">
              <w:rPr>
                <w:lang w:val="en-GB"/>
              </w:rPr>
              <w:t xml:space="preserve"> </w:t>
            </w:r>
            <w:r w:rsidR="00EB1B01">
              <w:rPr>
                <w:lang w:val="en-GB"/>
              </w:rPr>
              <w:t xml:space="preserve">Key Enabling Technologies in R&amp;D; </w:t>
            </w:r>
            <w:r w:rsidR="009C6E2B">
              <w:rPr>
                <w:lang w:val="en-GB"/>
              </w:rPr>
              <w:t>challenging industry; EU-programs</w:t>
            </w:r>
            <w:r w:rsidR="00EB1B01">
              <w:rPr>
                <w:lang w:val="en-GB"/>
              </w:rPr>
              <w:t>; education</w:t>
            </w:r>
            <w:r w:rsidR="00324734">
              <w:rPr>
                <w:lang w:val="en-GB"/>
              </w:rPr>
              <w:t>;</w:t>
            </w:r>
            <w:r w:rsidR="005175B8">
              <w:rPr>
                <w:lang w:val="en-GB"/>
              </w:rPr>
              <w:t xml:space="preserve"> return on investment strategy/ plan;</w:t>
            </w:r>
          </w:p>
          <w:p w:rsidR="009E6626" w:rsidRDefault="009E6626" w:rsidP="009E6626">
            <w:pPr>
              <w:rPr>
                <w:lang w:val="en-GB"/>
              </w:rPr>
            </w:pPr>
            <w:r w:rsidRPr="009E6626">
              <w:rPr>
                <w:u w:val="single"/>
                <w:lang w:val="en-GB"/>
              </w:rPr>
              <w:t>Social</w:t>
            </w:r>
            <w:r>
              <w:rPr>
                <w:lang w:val="en-GB"/>
              </w:rPr>
              <w:t>:</w:t>
            </w:r>
            <w:r w:rsidR="009C6E2B">
              <w:rPr>
                <w:lang w:val="en-GB"/>
              </w:rPr>
              <w:t xml:space="preserve"> E-TEST studies on</w:t>
            </w:r>
            <w:r w:rsidR="006130EA">
              <w:rPr>
                <w:lang w:val="en-GB"/>
              </w:rPr>
              <w:t xml:space="preserve"> civil </w:t>
            </w:r>
            <w:r w:rsidR="005175B8">
              <w:rPr>
                <w:lang w:val="en-GB"/>
              </w:rPr>
              <w:t>and legal/ permits;</w:t>
            </w:r>
          </w:p>
          <w:p w:rsidR="009E6626" w:rsidRDefault="009E6626" w:rsidP="009E6626">
            <w:pPr>
              <w:rPr>
                <w:lang w:val="en-GB"/>
              </w:rPr>
            </w:pPr>
            <w:r w:rsidRPr="009E6626">
              <w:rPr>
                <w:u w:val="single"/>
                <w:lang w:val="en-GB"/>
              </w:rPr>
              <w:t>Technological</w:t>
            </w:r>
            <w:r>
              <w:rPr>
                <w:lang w:val="en-GB"/>
              </w:rPr>
              <w:t>:</w:t>
            </w:r>
            <w:r w:rsidR="009C6E2B">
              <w:rPr>
                <w:lang w:val="en-GB"/>
              </w:rPr>
              <w:t xml:space="preserve"> </w:t>
            </w:r>
            <w:r w:rsidR="00926CF4">
              <w:rPr>
                <w:lang w:val="en-GB"/>
              </w:rPr>
              <w:t xml:space="preserve">more R&amp;D programme coordination B-G-NL; </w:t>
            </w:r>
            <w:r w:rsidR="00B95199">
              <w:rPr>
                <w:lang w:val="en-GB"/>
              </w:rPr>
              <w:t>RWTH-</w:t>
            </w:r>
            <w:r w:rsidR="009C6E2B">
              <w:rPr>
                <w:lang w:val="en-GB"/>
              </w:rPr>
              <w:t>NRW-leadership R&amp;D focus-points;</w:t>
            </w:r>
            <w:r w:rsidR="00926CF4">
              <w:rPr>
                <w:lang w:val="en-GB"/>
              </w:rPr>
              <w:t xml:space="preserve"> leading noise mitigation, data analytics</w:t>
            </w:r>
            <w:r w:rsidR="005175B8">
              <w:rPr>
                <w:lang w:val="en-GB"/>
              </w:rPr>
              <w:t xml:space="preserve"> and computing;</w:t>
            </w:r>
          </w:p>
          <w:p w:rsidR="009E6626" w:rsidRDefault="009E6626" w:rsidP="00324734">
            <w:pPr>
              <w:rPr>
                <w:lang w:val="en-GB"/>
              </w:rPr>
            </w:pPr>
            <w:r w:rsidRPr="009E6626">
              <w:rPr>
                <w:u w:val="single"/>
                <w:lang w:val="en-GB"/>
              </w:rPr>
              <w:t>Organisational</w:t>
            </w:r>
            <w:r>
              <w:rPr>
                <w:lang w:val="en-GB"/>
              </w:rPr>
              <w:t>:</w:t>
            </w:r>
            <w:r w:rsidR="009C6E2B">
              <w:rPr>
                <w:lang w:val="en-GB"/>
              </w:rPr>
              <w:t xml:space="preserve"> </w:t>
            </w:r>
            <w:r w:rsidR="005175B8">
              <w:rPr>
                <w:lang w:val="en-GB"/>
              </w:rPr>
              <w:t xml:space="preserve">more German institutes joining; </w:t>
            </w:r>
            <w:r w:rsidR="00B95199">
              <w:rPr>
                <w:lang w:val="en-GB"/>
              </w:rPr>
              <w:t xml:space="preserve">stronger partnership </w:t>
            </w:r>
            <w:proofErr w:type="spellStart"/>
            <w:r w:rsidR="00B95199">
              <w:rPr>
                <w:lang w:val="en-GB"/>
              </w:rPr>
              <w:t>Helholz</w:t>
            </w:r>
            <w:proofErr w:type="spellEnd"/>
            <w:r w:rsidR="00B95199">
              <w:rPr>
                <w:lang w:val="en-GB"/>
              </w:rPr>
              <w:t xml:space="preserve"> &amp; Max Planck; </w:t>
            </w:r>
            <w:r w:rsidR="005175B8">
              <w:rPr>
                <w:lang w:val="en-GB"/>
              </w:rPr>
              <w:t xml:space="preserve">broadening the science case and partnership (astronomy, applied science, etc.); </w:t>
            </w:r>
            <w:r w:rsidR="009C6E2B">
              <w:rPr>
                <w:lang w:val="en-GB"/>
              </w:rPr>
              <w:t xml:space="preserve">working out </w:t>
            </w:r>
            <w:r w:rsidR="005175B8">
              <w:rPr>
                <w:lang w:val="en-GB"/>
              </w:rPr>
              <w:t xml:space="preserve">a </w:t>
            </w:r>
            <w:r w:rsidR="00C039A0">
              <w:rPr>
                <w:lang w:val="en-GB"/>
              </w:rPr>
              <w:t>consortium</w:t>
            </w:r>
            <w:r w:rsidR="009C6E2B">
              <w:rPr>
                <w:lang w:val="en-GB"/>
              </w:rPr>
              <w:t xml:space="preserve"> of institutes</w:t>
            </w:r>
            <w:r w:rsidR="00324734">
              <w:rPr>
                <w:lang w:val="en-GB"/>
              </w:rPr>
              <w:t xml:space="preserve"> based on R&amp;D, exploitation and impact leadership; sourcing partners for civil engineering (investment)</w:t>
            </w:r>
            <w:r w:rsidR="00B95199">
              <w:rPr>
                <w:lang w:val="en-GB"/>
              </w:rPr>
              <w:t xml:space="preserve">; </w:t>
            </w:r>
            <w:proofErr w:type="spellStart"/>
            <w:r w:rsidR="00B95199">
              <w:rPr>
                <w:lang w:val="en-GB"/>
              </w:rPr>
              <w:t>bidbook</w:t>
            </w:r>
            <w:proofErr w:type="spellEnd"/>
            <w:r w:rsidR="00B95199">
              <w:rPr>
                <w:lang w:val="en-GB"/>
              </w:rPr>
              <w:t xml:space="preserve"> management</w:t>
            </w:r>
            <w:r w:rsidR="00324734">
              <w:rPr>
                <w:lang w:val="en-GB"/>
              </w:rPr>
              <w:t>.</w:t>
            </w:r>
          </w:p>
          <w:p w:rsidR="00926CF4" w:rsidRPr="003C7BF0" w:rsidRDefault="00926CF4" w:rsidP="003C7BF0">
            <w:pPr>
              <w:rPr>
                <w:b/>
                <w:color w:val="00B050"/>
                <w:lang w:val="en-GB"/>
              </w:rPr>
            </w:pPr>
          </w:p>
        </w:tc>
        <w:tc>
          <w:tcPr>
            <w:tcW w:w="4898" w:type="dxa"/>
          </w:tcPr>
          <w:p w:rsidR="009E6626" w:rsidRDefault="009E6626" w:rsidP="009E6626">
            <w:pPr>
              <w:rPr>
                <w:lang w:val="en-GB"/>
              </w:rPr>
            </w:pPr>
            <w:r w:rsidRPr="009E6626">
              <w:rPr>
                <w:u w:val="single"/>
                <w:lang w:val="en-GB"/>
              </w:rPr>
              <w:t>Political</w:t>
            </w:r>
            <w:r>
              <w:rPr>
                <w:lang w:val="en-GB"/>
              </w:rPr>
              <w:t>:</w:t>
            </w:r>
            <w:r w:rsidR="009C6E2B" w:rsidRPr="009C6E2B">
              <w:rPr>
                <w:lang w:val="en-GB"/>
              </w:rPr>
              <w:t xml:space="preserve"> </w:t>
            </w:r>
            <w:r w:rsidR="00CF155D">
              <w:rPr>
                <w:lang w:val="en-GB"/>
              </w:rPr>
              <w:t xml:space="preserve">ESFRI-uncertainty; Site-selection-procedure uncertainty; </w:t>
            </w:r>
            <w:r w:rsidR="009C6E2B" w:rsidRPr="009C6E2B">
              <w:rPr>
                <w:lang w:val="en-GB"/>
              </w:rPr>
              <w:t>Saxony-uncertainties;</w:t>
            </w:r>
            <w:r w:rsidR="009C6E2B">
              <w:rPr>
                <w:lang w:val="en-GB"/>
              </w:rPr>
              <w:t xml:space="preserve"> </w:t>
            </w:r>
            <w:r w:rsidR="00EA09F4">
              <w:rPr>
                <w:lang w:val="en-GB"/>
              </w:rPr>
              <w:t xml:space="preserve">complex </w:t>
            </w:r>
            <w:r w:rsidR="00926CF4">
              <w:rPr>
                <w:lang w:val="en-GB"/>
              </w:rPr>
              <w:t>administrative challenge of 3 countries.</w:t>
            </w:r>
          </w:p>
          <w:p w:rsidR="009E6626" w:rsidRDefault="009E6626" w:rsidP="009E6626">
            <w:pPr>
              <w:rPr>
                <w:lang w:val="en-GB"/>
              </w:rPr>
            </w:pPr>
            <w:r w:rsidRPr="009E6626">
              <w:rPr>
                <w:u w:val="single"/>
                <w:lang w:val="en-GB"/>
              </w:rPr>
              <w:t>Economical</w:t>
            </w:r>
            <w:r>
              <w:rPr>
                <w:lang w:val="en-GB"/>
              </w:rPr>
              <w:t>:</w:t>
            </w:r>
            <w:r w:rsidR="009C6E2B">
              <w:rPr>
                <w:lang w:val="en-GB"/>
              </w:rPr>
              <w:t xml:space="preserve"> fixations on green and digital</w:t>
            </w:r>
            <w:r w:rsidR="00324734">
              <w:rPr>
                <w:lang w:val="en-GB"/>
              </w:rPr>
              <w:t>;</w:t>
            </w:r>
          </w:p>
          <w:p w:rsidR="009E6626" w:rsidRDefault="009E6626" w:rsidP="009E6626">
            <w:pPr>
              <w:rPr>
                <w:lang w:val="en-GB"/>
              </w:rPr>
            </w:pPr>
            <w:r w:rsidRPr="009E6626">
              <w:rPr>
                <w:u w:val="single"/>
                <w:lang w:val="en-GB"/>
              </w:rPr>
              <w:t>Social</w:t>
            </w:r>
            <w:r>
              <w:rPr>
                <w:lang w:val="en-GB"/>
              </w:rPr>
              <w:t>:</w:t>
            </w:r>
            <w:r w:rsidR="009C6E2B">
              <w:rPr>
                <w:lang w:val="en-GB"/>
              </w:rPr>
              <w:t xml:space="preserve"> unclear environmental impact management</w:t>
            </w:r>
            <w:r w:rsidR="00324734">
              <w:rPr>
                <w:lang w:val="en-GB"/>
              </w:rPr>
              <w:t>;</w:t>
            </w:r>
          </w:p>
          <w:p w:rsidR="009E6626" w:rsidRDefault="009E6626" w:rsidP="009E6626">
            <w:pPr>
              <w:rPr>
                <w:lang w:val="en-GB"/>
              </w:rPr>
            </w:pPr>
            <w:r w:rsidRPr="009E6626">
              <w:rPr>
                <w:u w:val="single"/>
                <w:lang w:val="en-GB"/>
              </w:rPr>
              <w:t>Technological</w:t>
            </w:r>
            <w:r>
              <w:rPr>
                <w:lang w:val="en-GB"/>
              </w:rPr>
              <w:t>:</w:t>
            </w:r>
            <w:r w:rsidR="009C6E2B">
              <w:rPr>
                <w:lang w:val="en-GB"/>
              </w:rPr>
              <w:t xml:space="preserve"> </w:t>
            </w:r>
            <w:r w:rsidR="00324734">
              <w:rPr>
                <w:lang w:val="en-GB"/>
              </w:rPr>
              <w:t>R&amp;D leadership outside EMR;</w:t>
            </w:r>
          </w:p>
          <w:p w:rsidR="009E6626" w:rsidRDefault="009E6626" w:rsidP="009E6626">
            <w:pPr>
              <w:rPr>
                <w:lang w:val="en-GB"/>
              </w:rPr>
            </w:pPr>
            <w:r w:rsidRPr="009E6626">
              <w:rPr>
                <w:u w:val="single"/>
                <w:lang w:val="en-GB"/>
              </w:rPr>
              <w:t>Organisational</w:t>
            </w:r>
            <w:r>
              <w:rPr>
                <w:lang w:val="en-GB"/>
              </w:rPr>
              <w:t>:</w:t>
            </w:r>
            <w:r w:rsidR="009C6E2B">
              <w:rPr>
                <w:lang w:val="en-GB"/>
              </w:rPr>
              <w:t xml:space="preserve"> Italian leadership</w:t>
            </w:r>
            <w:r w:rsidR="00C039A0">
              <w:rPr>
                <w:lang w:val="en-GB"/>
              </w:rPr>
              <w:t xml:space="preserve"> and funding</w:t>
            </w:r>
            <w:r w:rsidR="009C6E2B">
              <w:rPr>
                <w:lang w:val="en-GB"/>
              </w:rPr>
              <w:t>.</w:t>
            </w:r>
          </w:p>
        </w:tc>
      </w:tr>
    </w:tbl>
    <w:p w:rsidR="00E02FE5" w:rsidRPr="00EA09F4" w:rsidRDefault="009E6626" w:rsidP="009E6626">
      <w:pPr>
        <w:rPr>
          <w:b/>
          <w:lang w:val="en-GB"/>
        </w:rPr>
      </w:pPr>
      <w:r>
        <w:rPr>
          <w:lang w:val="en-GB"/>
        </w:rPr>
        <w:br w:type="column"/>
      </w:r>
      <w:r w:rsidR="00E02FE5" w:rsidRPr="00EA09F4">
        <w:rPr>
          <w:b/>
          <w:lang w:val="en-GB"/>
        </w:rPr>
        <w:lastRenderedPageBreak/>
        <w:t xml:space="preserve">Appendix A: </w:t>
      </w:r>
    </w:p>
    <w:p w:rsidR="00E02FE5" w:rsidRPr="00C80C96" w:rsidRDefault="00E02FE5" w:rsidP="00E02FE5">
      <w:pPr>
        <w:rPr>
          <w:rFonts w:cs="Arial"/>
          <w:b/>
          <w:lang w:val="en-GB"/>
        </w:rPr>
      </w:pPr>
      <w:r w:rsidRPr="00C80C96">
        <w:rPr>
          <w:rFonts w:cs="Arial"/>
          <w:b/>
          <w:lang w:val="en-GB"/>
        </w:rPr>
        <w:t xml:space="preserve">Einstein Telescope funded projects by third parties in Belgium, Germany and Netherlands </w:t>
      </w:r>
    </w:p>
    <w:p w:rsidR="00E02FE5" w:rsidRPr="00C80C96" w:rsidRDefault="00E02FE5" w:rsidP="00E02FE5">
      <w:pPr>
        <w:pStyle w:val="Heading4"/>
        <w:numPr>
          <w:ilvl w:val="0"/>
          <w:numId w:val="0"/>
        </w:numPr>
        <w:rPr>
          <w:rFonts w:cs="Arial"/>
          <w:u w:val="single"/>
          <w:lang w:val="en-GB"/>
        </w:rPr>
      </w:pPr>
    </w:p>
    <w:p w:rsidR="00E02FE5" w:rsidRPr="00C80C96" w:rsidRDefault="00E02FE5" w:rsidP="00E02FE5">
      <w:pPr>
        <w:pStyle w:val="Heading4"/>
        <w:numPr>
          <w:ilvl w:val="0"/>
          <w:numId w:val="0"/>
        </w:numPr>
        <w:rPr>
          <w:rFonts w:cs="Arial"/>
          <w:i/>
          <w:u w:val="single"/>
          <w:lang w:val="en-GB"/>
        </w:rPr>
      </w:pPr>
      <w:r w:rsidRPr="00C80C96">
        <w:rPr>
          <w:rFonts w:cs="Arial"/>
          <w:u w:val="single"/>
          <w:lang w:val="en-GB"/>
        </w:rPr>
        <w:t>Granted/ ongoing/ finished:</w:t>
      </w:r>
    </w:p>
    <w:p w:rsidR="00E02FE5" w:rsidRPr="00C80C96" w:rsidRDefault="00E02FE5" w:rsidP="00E02FE5">
      <w:pPr>
        <w:rPr>
          <w:lang w:val="en-GB"/>
        </w:rPr>
      </w:pPr>
    </w:p>
    <w:tbl>
      <w:tblPr>
        <w:tblStyle w:val="TableGrid"/>
        <w:tblW w:w="9576" w:type="dxa"/>
        <w:tblLayout w:type="fixed"/>
        <w:tblLook w:val="04A0" w:firstRow="1" w:lastRow="0" w:firstColumn="1" w:lastColumn="0" w:noHBand="0" w:noVBand="1"/>
      </w:tblPr>
      <w:tblGrid>
        <w:gridCol w:w="2093"/>
        <w:gridCol w:w="1730"/>
        <w:gridCol w:w="1388"/>
        <w:gridCol w:w="1276"/>
        <w:gridCol w:w="3089"/>
      </w:tblGrid>
      <w:tr w:rsidR="00E02FE5" w:rsidRPr="00C80C96" w:rsidTr="009A5356">
        <w:trPr>
          <w:trHeight w:val="285"/>
        </w:trPr>
        <w:tc>
          <w:tcPr>
            <w:tcW w:w="2093" w:type="dxa"/>
            <w:vAlign w:val="center"/>
          </w:tcPr>
          <w:p w:rsidR="00E02FE5" w:rsidRPr="00C80C96" w:rsidRDefault="00E02FE5" w:rsidP="009A5356">
            <w:pPr>
              <w:jc w:val="center"/>
              <w:rPr>
                <w:b/>
                <w:lang w:val="en-GB"/>
              </w:rPr>
            </w:pPr>
            <w:r w:rsidRPr="00C80C96">
              <w:rPr>
                <w:b/>
                <w:lang w:val="en-GB"/>
              </w:rPr>
              <w:t>Funder</w:t>
            </w:r>
          </w:p>
        </w:tc>
        <w:tc>
          <w:tcPr>
            <w:tcW w:w="1730" w:type="dxa"/>
            <w:vAlign w:val="center"/>
          </w:tcPr>
          <w:p w:rsidR="00E02FE5" w:rsidRPr="00C80C96" w:rsidRDefault="00E02FE5" w:rsidP="009A5356">
            <w:pPr>
              <w:jc w:val="center"/>
              <w:rPr>
                <w:b/>
                <w:lang w:val="en-GB"/>
              </w:rPr>
            </w:pPr>
            <w:r w:rsidRPr="00C80C96">
              <w:rPr>
                <w:b/>
                <w:lang w:val="en-GB"/>
              </w:rPr>
              <w:t>Project</w:t>
            </w:r>
          </w:p>
        </w:tc>
        <w:tc>
          <w:tcPr>
            <w:tcW w:w="1388" w:type="dxa"/>
            <w:vAlign w:val="center"/>
          </w:tcPr>
          <w:p w:rsidR="00E02FE5" w:rsidRPr="00C80C96" w:rsidRDefault="00E02FE5" w:rsidP="009A5356">
            <w:pPr>
              <w:rPr>
                <w:b/>
                <w:lang w:val="en-GB"/>
              </w:rPr>
            </w:pPr>
            <w:r w:rsidRPr="00C80C96">
              <w:rPr>
                <w:b/>
                <w:lang w:val="en-GB"/>
              </w:rPr>
              <w:t>Total amount</w:t>
            </w:r>
          </w:p>
        </w:tc>
        <w:tc>
          <w:tcPr>
            <w:tcW w:w="1276" w:type="dxa"/>
            <w:vAlign w:val="center"/>
          </w:tcPr>
          <w:p w:rsidR="00E02FE5" w:rsidRPr="00C80C96" w:rsidRDefault="00E02FE5" w:rsidP="009A5356">
            <w:pPr>
              <w:jc w:val="center"/>
              <w:rPr>
                <w:b/>
                <w:lang w:val="en-GB"/>
              </w:rPr>
            </w:pPr>
            <w:r w:rsidRPr="00C80C96">
              <w:rPr>
                <w:b/>
                <w:lang w:val="en-GB"/>
              </w:rPr>
              <w:t>Period</w:t>
            </w:r>
          </w:p>
        </w:tc>
        <w:tc>
          <w:tcPr>
            <w:tcW w:w="3089" w:type="dxa"/>
            <w:vAlign w:val="center"/>
          </w:tcPr>
          <w:p w:rsidR="00E02FE5" w:rsidRPr="00C80C96" w:rsidRDefault="00E02FE5" w:rsidP="009A5356">
            <w:pPr>
              <w:jc w:val="center"/>
              <w:rPr>
                <w:b/>
                <w:lang w:val="en-GB"/>
              </w:rPr>
            </w:pPr>
            <w:r w:rsidRPr="00C80C96">
              <w:rPr>
                <w:b/>
                <w:lang w:val="en-GB"/>
              </w:rPr>
              <w:t>Notes</w:t>
            </w:r>
          </w:p>
        </w:tc>
      </w:tr>
      <w:tr w:rsidR="00E02FE5" w:rsidRPr="009E6626" w:rsidTr="009A5356">
        <w:tc>
          <w:tcPr>
            <w:tcW w:w="2093" w:type="dxa"/>
          </w:tcPr>
          <w:p w:rsidR="00E02FE5" w:rsidRPr="00C80C96" w:rsidRDefault="00E02FE5" w:rsidP="009A5356">
            <w:pPr>
              <w:rPr>
                <w:i/>
                <w:lang w:val="en-GB"/>
              </w:rPr>
            </w:pPr>
            <w:r w:rsidRPr="00C80C96">
              <w:rPr>
                <w:i/>
                <w:lang w:val="en-GB"/>
              </w:rPr>
              <w:t>Interreg</w:t>
            </w:r>
            <w:r w:rsidRPr="00C80C96">
              <w:rPr>
                <w:i/>
                <w:lang w:val="en-GB"/>
              </w:rPr>
              <w:br/>
              <w:t>Flanders-Netherlands</w:t>
            </w:r>
          </w:p>
          <w:p w:rsidR="00E02FE5" w:rsidRPr="00C80C96" w:rsidRDefault="00E02FE5" w:rsidP="009A5356">
            <w:pPr>
              <w:rPr>
                <w:i/>
                <w:lang w:val="en-GB"/>
              </w:rPr>
            </w:pPr>
          </w:p>
          <w:p w:rsidR="00E02FE5" w:rsidRPr="00C80C96" w:rsidRDefault="00E02FE5" w:rsidP="009A5356">
            <w:pPr>
              <w:rPr>
                <w:i/>
                <w:lang w:val="en-GB"/>
              </w:rPr>
            </w:pPr>
            <w:r w:rsidRPr="00C80C96">
              <w:rPr>
                <w:i/>
                <w:lang w:val="en-GB"/>
              </w:rPr>
              <w:t xml:space="preserve">+ co-funding by partners </w:t>
            </w:r>
          </w:p>
        </w:tc>
        <w:tc>
          <w:tcPr>
            <w:tcW w:w="1730" w:type="dxa"/>
          </w:tcPr>
          <w:p w:rsidR="00E02FE5" w:rsidRPr="00C80C96" w:rsidRDefault="00E02FE5" w:rsidP="009A5356">
            <w:pPr>
              <w:rPr>
                <w:i/>
                <w:lang w:val="en-GB"/>
              </w:rPr>
            </w:pPr>
            <w:r w:rsidRPr="00C80C96">
              <w:rPr>
                <w:i/>
                <w:lang w:val="en-GB"/>
              </w:rPr>
              <w:t>ETpathfinder</w:t>
            </w:r>
            <w:r w:rsidRPr="00C80C96">
              <w:rPr>
                <w:i/>
                <w:lang w:val="en-GB"/>
              </w:rPr>
              <w:br/>
            </w:r>
          </w:p>
        </w:tc>
        <w:tc>
          <w:tcPr>
            <w:tcW w:w="1388" w:type="dxa"/>
          </w:tcPr>
          <w:p w:rsidR="00E02FE5" w:rsidRPr="00C80C96" w:rsidRDefault="00E02FE5" w:rsidP="009A5356">
            <w:pPr>
              <w:rPr>
                <w:i/>
                <w:lang w:val="en-GB"/>
              </w:rPr>
            </w:pPr>
            <w:r w:rsidRPr="00C80C96">
              <w:rPr>
                <w:i/>
                <w:lang w:val="en-GB"/>
              </w:rPr>
              <w:t xml:space="preserve">14,5 </w:t>
            </w:r>
            <w:proofErr w:type="spellStart"/>
            <w:r w:rsidRPr="00C80C96">
              <w:rPr>
                <w:i/>
                <w:lang w:val="en-GB"/>
              </w:rPr>
              <w:t>MEuro</w:t>
            </w:r>
            <w:proofErr w:type="spellEnd"/>
          </w:p>
        </w:tc>
        <w:tc>
          <w:tcPr>
            <w:tcW w:w="1276" w:type="dxa"/>
          </w:tcPr>
          <w:p w:rsidR="00E02FE5" w:rsidRPr="00C80C96" w:rsidRDefault="00E02FE5" w:rsidP="009A5356">
            <w:pPr>
              <w:rPr>
                <w:i/>
                <w:lang w:val="en-GB"/>
              </w:rPr>
            </w:pPr>
            <w:r w:rsidRPr="00C80C96">
              <w:rPr>
                <w:i/>
                <w:lang w:val="en-GB"/>
              </w:rPr>
              <w:t>June 2019 –June 2022</w:t>
            </w:r>
          </w:p>
        </w:tc>
        <w:tc>
          <w:tcPr>
            <w:tcW w:w="3089" w:type="dxa"/>
          </w:tcPr>
          <w:p w:rsidR="00E02FE5" w:rsidRPr="00C80C96" w:rsidRDefault="00E02FE5" w:rsidP="009A5356">
            <w:pPr>
              <w:rPr>
                <w:i/>
                <w:lang w:val="en-GB"/>
              </w:rPr>
            </w:pPr>
            <w:r w:rsidRPr="00C80C96">
              <w:rPr>
                <w:i/>
                <w:lang w:val="en-GB"/>
              </w:rPr>
              <w:t xml:space="preserve">R&amp;D laboratory for </w:t>
            </w:r>
            <w:proofErr w:type="spellStart"/>
            <w:r w:rsidRPr="00C80C96">
              <w:rPr>
                <w:i/>
                <w:lang w:val="en-GB"/>
              </w:rPr>
              <w:t>laserinterferometry</w:t>
            </w:r>
            <w:proofErr w:type="spellEnd"/>
            <w:r w:rsidRPr="00C80C96">
              <w:rPr>
                <w:i/>
                <w:lang w:val="en-GB"/>
              </w:rPr>
              <w:t xml:space="preserve"> in Maastricht. Project concerns 100% capital investment. Partners provide human capital. Housing acquired by University of Maastricht. Conceptual Design Report available January 2020. Cleanroom finished in </w:t>
            </w:r>
            <w:r w:rsidR="00E67D21">
              <w:rPr>
                <w:i/>
                <w:lang w:val="en-GB"/>
              </w:rPr>
              <w:t>2021</w:t>
            </w:r>
            <w:r w:rsidRPr="00C80C96">
              <w:rPr>
                <w:i/>
                <w:lang w:val="en-GB"/>
              </w:rPr>
              <w:t xml:space="preserve">. First tenders for vacuum installation in summer 2020. End of 2022 operational interferometer. Focus on </w:t>
            </w:r>
            <w:r w:rsidR="00F736B2">
              <w:rPr>
                <w:i/>
                <w:lang w:val="en-GB"/>
              </w:rPr>
              <w:t xml:space="preserve">cryogenic </w:t>
            </w:r>
            <w:r w:rsidRPr="00C80C96">
              <w:rPr>
                <w:i/>
                <w:lang w:val="en-GB"/>
              </w:rPr>
              <w:t>sil</w:t>
            </w:r>
            <w:r w:rsidR="00F736B2">
              <w:rPr>
                <w:i/>
                <w:lang w:val="en-GB"/>
              </w:rPr>
              <w:t>icon</w:t>
            </w:r>
            <w:r w:rsidRPr="00C80C96">
              <w:rPr>
                <w:i/>
                <w:lang w:val="en-GB"/>
              </w:rPr>
              <w:t xml:space="preserve"> mirrors and modern controls. </w:t>
            </w:r>
          </w:p>
          <w:p w:rsidR="00E02FE5" w:rsidRPr="00F736B2" w:rsidRDefault="00E02FE5" w:rsidP="009A5356">
            <w:pPr>
              <w:rPr>
                <w:i/>
              </w:rPr>
            </w:pPr>
            <w:r w:rsidRPr="00F736B2">
              <w:rPr>
                <w:i/>
              </w:rPr>
              <w:t>Consortium of:</w:t>
            </w:r>
            <w:r w:rsidRPr="00F736B2">
              <w:rPr>
                <w:i/>
              </w:rPr>
              <w:br/>
            </w:r>
            <w:r w:rsidRPr="00F736B2">
              <w:rPr>
                <w:b/>
                <w:i/>
              </w:rPr>
              <w:t>Partners:</w:t>
            </w:r>
            <w:r w:rsidRPr="00F736B2">
              <w:rPr>
                <w:i/>
              </w:rPr>
              <w:t xml:space="preserve">  </w:t>
            </w:r>
            <w:proofErr w:type="spellStart"/>
            <w:r w:rsidRPr="00F736B2">
              <w:rPr>
                <w:i/>
              </w:rPr>
              <w:t>Nikhef</w:t>
            </w:r>
            <w:proofErr w:type="spellEnd"/>
            <w:r w:rsidR="00F736B2" w:rsidRPr="00F736B2">
              <w:rPr>
                <w:i/>
              </w:rPr>
              <w:t xml:space="preserve"> (NL)</w:t>
            </w:r>
            <w:r w:rsidRPr="00F736B2">
              <w:rPr>
                <w:i/>
              </w:rPr>
              <w:t>, Eindhoven</w:t>
            </w:r>
            <w:r w:rsidR="00F736B2">
              <w:rPr>
                <w:i/>
              </w:rPr>
              <w:t xml:space="preserve"> (NL)</w:t>
            </w:r>
            <w:r w:rsidRPr="00F736B2">
              <w:rPr>
                <w:i/>
              </w:rPr>
              <w:t>, Maastricht</w:t>
            </w:r>
            <w:r w:rsidR="00F736B2">
              <w:rPr>
                <w:i/>
              </w:rPr>
              <w:t xml:space="preserve"> (NL)</w:t>
            </w:r>
            <w:r w:rsidRPr="00F736B2">
              <w:rPr>
                <w:i/>
              </w:rPr>
              <w:t>, Antwerpen (B), Brussel (B), Leuven (B), Gent (B)</w:t>
            </w:r>
          </w:p>
          <w:p w:rsidR="00E02FE5" w:rsidRPr="00F736B2" w:rsidRDefault="00E02FE5" w:rsidP="009A5356">
            <w:pPr>
              <w:rPr>
                <w:i/>
              </w:rPr>
            </w:pPr>
            <w:proofErr w:type="spellStart"/>
            <w:r w:rsidRPr="00F736B2">
              <w:rPr>
                <w:b/>
                <w:i/>
              </w:rPr>
              <w:t>Satelite</w:t>
            </w:r>
            <w:proofErr w:type="spellEnd"/>
            <w:r w:rsidRPr="00F736B2">
              <w:rPr>
                <w:b/>
                <w:i/>
              </w:rPr>
              <w:t xml:space="preserve"> partners:</w:t>
            </w:r>
            <w:r w:rsidRPr="00F736B2">
              <w:rPr>
                <w:i/>
              </w:rPr>
              <w:t xml:space="preserve"> Tilburg</w:t>
            </w:r>
            <w:r w:rsidR="00F736B2" w:rsidRPr="00F736B2">
              <w:rPr>
                <w:i/>
              </w:rPr>
              <w:t xml:space="preserve"> (NL)</w:t>
            </w:r>
            <w:r w:rsidRPr="00F736B2">
              <w:rPr>
                <w:i/>
              </w:rPr>
              <w:t>, TNO</w:t>
            </w:r>
            <w:r w:rsidR="00F736B2" w:rsidRPr="00F736B2">
              <w:rPr>
                <w:i/>
              </w:rPr>
              <w:t xml:space="preserve"> (NL)</w:t>
            </w:r>
            <w:r w:rsidRPr="00F736B2">
              <w:rPr>
                <w:i/>
              </w:rPr>
              <w:t xml:space="preserve">, VITO (B), RWTH </w:t>
            </w:r>
            <w:r w:rsidR="00F736B2" w:rsidRPr="00F736B2">
              <w:rPr>
                <w:i/>
              </w:rPr>
              <w:t>Aachen (G)</w:t>
            </w:r>
            <w:r w:rsidRPr="00F736B2">
              <w:rPr>
                <w:i/>
              </w:rPr>
              <w:t>, Fraunhofer</w:t>
            </w:r>
            <w:r w:rsidR="00F736B2" w:rsidRPr="00F736B2">
              <w:rPr>
                <w:i/>
              </w:rPr>
              <w:t xml:space="preserve"> ILT Aachen (</w:t>
            </w:r>
            <w:r w:rsidR="00F736B2">
              <w:rPr>
                <w:i/>
              </w:rPr>
              <w:t>G)</w:t>
            </w:r>
            <w:r w:rsidRPr="00F736B2">
              <w:rPr>
                <w:i/>
              </w:rPr>
              <w:t xml:space="preserve">, </w:t>
            </w:r>
            <w:proofErr w:type="spellStart"/>
            <w:r w:rsidRPr="00F736B2">
              <w:rPr>
                <w:i/>
              </w:rPr>
              <w:t>UCLouvain</w:t>
            </w:r>
            <w:proofErr w:type="spellEnd"/>
            <w:r w:rsidRPr="00F736B2">
              <w:rPr>
                <w:i/>
              </w:rPr>
              <w:t xml:space="preserve"> (B), </w:t>
            </w:r>
            <w:proofErr w:type="spellStart"/>
            <w:r w:rsidRPr="00F736B2">
              <w:rPr>
                <w:i/>
              </w:rPr>
              <w:t>Liege</w:t>
            </w:r>
            <w:proofErr w:type="spellEnd"/>
            <w:r w:rsidRPr="00F736B2">
              <w:rPr>
                <w:i/>
              </w:rPr>
              <w:t xml:space="preserve"> (B), Hasselt (B)</w:t>
            </w:r>
          </w:p>
          <w:p w:rsidR="00E02FE5" w:rsidRPr="00C80C96" w:rsidRDefault="00E02FE5" w:rsidP="009A5356">
            <w:pPr>
              <w:rPr>
                <w:i/>
                <w:lang w:val="en-GB"/>
              </w:rPr>
            </w:pPr>
            <w:r w:rsidRPr="00C80C96">
              <w:rPr>
                <w:b/>
                <w:i/>
                <w:lang w:val="en-GB"/>
              </w:rPr>
              <w:t>Ongoing</w:t>
            </w:r>
          </w:p>
        </w:tc>
      </w:tr>
      <w:tr w:rsidR="00E02FE5" w:rsidRPr="00C80C96" w:rsidTr="009A5356">
        <w:tc>
          <w:tcPr>
            <w:tcW w:w="2093" w:type="dxa"/>
          </w:tcPr>
          <w:p w:rsidR="00E02FE5" w:rsidRPr="00C80C96" w:rsidRDefault="00E02FE5" w:rsidP="009A5356">
            <w:pPr>
              <w:rPr>
                <w:i/>
                <w:lang w:val="en-GB"/>
              </w:rPr>
            </w:pPr>
            <w:r w:rsidRPr="00C80C96">
              <w:rPr>
                <w:i/>
                <w:lang w:val="en-GB"/>
              </w:rPr>
              <w:t>Interreg</w:t>
            </w:r>
            <w:r w:rsidRPr="00C80C96">
              <w:rPr>
                <w:i/>
                <w:lang w:val="en-GB"/>
              </w:rPr>
              <w:br/>
            </w:r>
            <w:proofErr w:type="spellStart"/>
            <w:r w:rsidRPr="00C80C96">
              <w:rPr>
                <w:i/>
                <w:lang w:val="en-GB"/>
              </w:rPr>
              <w:t>Euregio</w:t>
            </w:r>
            <w:proofErr w:type="spellEnd"/>
            <w:r w:rsidRPr="00C80C96">
              <w:rPr>
                <w:i/>
                <w:lang w:val="en-GB"/>
              </w:rPr>
              <w:t xml:space="preserve"> Meuse-Rhine (EMR)</w:t>
            </w:r>
          </w:p>
          <w:p w:rsidR="00E02FE5" w:rsidRPr="00C80C96" w:rsidRDefault="00E02FE5" w:rsidP="009A5356">
            <w:pPr>
              <w:rPr>
                <w:i/>
                <w:lang w:val="en-GB"/>
              </w:rPr>
            </w:pPr>
          </w:p>
          <w:p w:rsidR="00E02FE5" w:rsidRPr="00C80C96" w:rsidRDefault="00E02FE5" w:rsidP="009A5356">
            <w:pPr>
              <w:rPr>
                <w:i/>
                <w:lang w:val="en-GB"/>
              </w:rPr>
            </w:pPr>
            <w:r w:rsidRPr="00C80C96">
              <w:rPr>
                <w:i/>
                <w:lang w:val="en-GB"/>
              </w:rPr>
              <w:t>+ co-funding by additional partners</w:t>
            </w:r>
          </w:p>
        </w:tc>
        <w:tc>
          <w:tcPr>
            <w:tcW w:w="1730" w:type="dxa"/>
          </w:tcPr>
          <w:p w:rsidR="00E02FE5" w:rsidRPr="00C80C96" w:rsidRDefault="00E02FE5" w:rsidP="009A5356">
            <w:pPr>
              <w:rPr>
                <w:i/>
                <w:lang w:val="en-GB"/>
              </w:rPr>
            </w:pPr>
            <w:r w:rsidRPr="00C80C96">
              <w:rPr>
                <w:i/>
                <w:lang w:val="en-GB"/>
              </w:rPr>
              <w:t>E-TEST</w:t>
            </w:r>
          </w:p>
          <w:p w:rsidR="00E02FE5" w:rsidRPr="00C80C96" w:rsidRDefault="00E02FE5" w:rsidP="009A5356">
            <w:pPr>
              <w:rPr>
                <w:i/>
                <w:lang w:val="en-GB"/>
              </w:rPr>
            </w:pPr>
          </w:p>
        </w:tc>
        <w:tc>
          <w:tcPr>
            <w:tcW w:w="1388" w:type="dxa"/>
          </w:tcPr>
          <w:p w:rsidR="00E02FE5" w:rsidRPr="00C80C96" w:rsidRDefault="00E02FE5" w:rsidP="009A5356">
            <w:pPr>
              <w:rPr>
                <w:i/>
                <w:lang w:val="en-GB"/>
              </w:rPr>
            </w:pPr>
            <w:r w:rsidRPr="00C80C96">
              <w:rPr>
                <w:i/>
                <w:lang w:val="en-GB"/>
              </w:rPr>
              <w:t xml:space="preserve">15 </w:t>
            </w:r>
            <w:proofErr w:type="spellStart"/>
            <w:r w:rsidRPr="00C80C96">
              <w:rPr>
                <w:i/>
                <w:lang w:val="en-GB"/>
              </w:rPr>
              <w:t>MEuro</w:t>
            </w:r>
            <w:proofErr w:type="spellEnd"/>
          </w:p>
        </w:tc>
        <w:tc>
          <w:tcPr>
            <w:tcW w:w="1276" w:type="dxa"/>
          </w:tcPr>
          <w:p w:rsidR="00E02FE5" w:rsidRPr="00C80C96" w:rsidRDefault="00E02FE5" w:rsidP="009A5356">
            <w:pPr>
              <w:rPr>
                <w:i/>
                <w:lang w:val="en-GB"/>
              </w:rPr>
            </w:pPr>
            <w:r w:rsidRPr="00C80C96">
              <w:rPr>
                <w:i/>
                <w:lang w:val="en-GB"/>
              </w:rPr>
              <w:t>Feb/2020-Dec/2022</w:t>
            </w:r>
          </w:p>
        </w:tc>
        <w:tc>
          <w:tcPr>
            <w:tcW w:w="3089" w:type="dxa"/>
          </w:tcPr>
          <w:p w:rsidR="00E02FE5" w:rsidRPr="00C80C96" w:rsidRDefault="00E02FE5" w:rsidP="009A5356">
            <w:pPr>
              <w:rPr>
                <w:i/>
                <w:lang w:val="en-GB"/>
              </w:rPr>
            </w:pPr>
            <w:r w:rsidRPr="00C80C96">
              <w:rPr>
                <w:i/>
                <w:lang w:val="en-GB"/>
              </w:rPr>
              <w:t>Two main topics:</w:t>
            </w:r>
          </w:p>
          <w:p w:rsidR="00E02FE5" w:rsidRPr="00C80C96" w:rsidRDefault="00E02FE5" w:rsidP="00E02FE5">
            <w:pPr>
              <w:pStyle w:val="ListParagraph"/>
              <w:numPr>
                <w:ilvl w:val="0"/>
                <w:numId w:val="40"/>
              </w:numPr>
              <w:spacing w:line="240" w:lineRule="auto"/>
              <w:rPr>
                <w:i/>
                <w:lang w:val="en-GB"/>
              </w:rPr>
            </w:pPr>
            <w:r w:rsidRPr="00C80C96">
              <w:rPr>
                <w:i/>
                <w:lang w:val="en-GB"/>
              </w:rPr>
              <w:t>Large cryo</w:t>
            </w:r>
            <w:r w:rsidR="00F736B2">
              <w:rPr>
                <w:i/>
                <w:lang w:val="en-GB"/>
              </w:rPr>
              <w:t>genic silicon</w:t>
            </w:r>
            <w:r w:rsidRPr="00C80C96">
              <w:rPr>
                <w:i/>
                <w:lang w:val="en-GB"/>
              </w:rPr>
              <w:t xml:space="preserve"> mirrors (Centre Spatial de Liege, CSL);</w:t>
            </w:r>
          </w:p>
          <w:p w:rsidR="00E02FE5" w:rsidRPr="00C80C96" w:rsidRDefault="00E02FE5" w:rsidP="00E02FE5">
            <w:pPr>
              <w:pStyle w:val="ListParagraph"/>
              <w:numPr>
                <w:ilvl w:val="0"/>
                <w:numId w:val="40"/>
              </w:numPr>
              <w:spacing w:line="240" w:lineRule="auto"/>
              <w:rPr>
                <w:i/>
                <w:lang w:val="en-GB"/>
              </w:rPr>
            </w:pPr>
            <w:r w:rsidRPr="00C80C96">
              <w:rPr>
                <w:i/>
                <w:lang w:val="en-GB"/>
              </w:rPr>
              <w:t>Detailed geological studies.</w:t>
            </w:r>
          </w:p>
          <w:p w:rsidR="00E02FE5" w:rsidRPr="00C80C96" w:rsidRDefault="00E02FE5" w:rsidP="009A5356">
            <w:pPr>
              <w:rPr>
                <w:i/>
                <w:lang w:val="en-GB"/>
              </w:rPr>
            </w:pPr>
            <w:r w:rsidRPr="00C80C96">
              <w:rPr>
                <w:i/>
                <w:lang w:val="en-GB"/>
              </w:rPr>
              <w:t xml:space="preserve">Project includes capital investment and human capital. </w:t>
            </w:r>
          </w:p>
          <w:p w:rsidR="00E02FE5" w:rsidRPr="00C80C96" w:rsidRDefault="00E02FE5" w:rsidP="009A5356">
            <w:pPr>
              <w:rPr>
                <w:i/>
                <w:lang w:val="en-GB"/>
              </w:rPr>
            </w:pPr>
            <w:r w:rsidRPr="00C80C96">
              <w:rPr>
                <w:i/>
                <w:lang w:val="en-GB"/>
              </w:rPr>
              <w:t>Consortium:</w:t>
            </w:r>
            <w:r w:rsidRPr="00C80C96">
              <w:rPr>
                <w:i/>
                <w:lang w:val="en-GB"/>
              </w:rPr>
              <w:br/>
            </w:r>
            <w:r w:rsidRPr="00C80C96">
              <w:rPr>
                <w:b/>
                <w:i/>
                <w:lang w:val="en-GB"/>
              </w:rPr>
              <w:t>Partners:</w:t>
            </w:r>
            <w:r w:rsidRPr="00C80C96">
              <w:rPr>
                <w:i/>
                <w:lang w:val="en-GB"/>
              </w:rPr>
              <w:t xml:space="preserve">  </w:t>
            </w:r>
            <w:r w:rsidR="00F736B2" w:rsidRPr="00C80C96">
              <w:rPr>
                <w:i/>
                <w:lang w:val="en-GB"/>
              </w:rPr>
              <w:t xml:space="preserve">Liege (B), </w:t>
            </w:r>
            <w:proofErr w:type="spellStart"/>
            <w:r w:rsidR="00F736B2" w:rsidRPr="00C80C96">
              <w:rPr>
                <w:i/>
                <w:lang w:val="en-GB"/>
              </w:rPr>
              <w:t>UCLouvain</w:t>
            </w:r>
            <w:proofErr w:type="spellEnd"/>
            <w:r w:rsidR="00F736B2" w:rsidRPr="00C80C96">
              <w:rPr>
                <w:i/>
                <w:lang w:val="en-GB"/>
              </w:rPr>
              <w:t xml:space="preserve"> (B), RWTH </w:t>
            </w:r>
            <w:r w:rsidR="00F736B2">
              <w:rPr>
                <w:i/>
                <w:lang w:val="en-GB"/>
              </w:rPr>
              <w:t>Aachen (G)</w:t>
            </w:r>
            <w:r w:rsidR="00F736B2" w:rsidRPr="00C80C96">
              <w:rPr>
                <w:i/>
                <w:lang w:val="en-GB"/>
              </w:rPr>
              <w:t xml:space="preserve">, </w:t>
            </w:r>
            <w:proofErr w:type="spellStart"/>
            <w:r w:rsidRPr="00C80C96">
              <w:rPr>
                <w:i/>
                <w:lang w:val="en-GB"/>
              </w:rPr>
              <w:t>Nikhef</w:t>
            </w:r>
            <w:proofErr w:type="spellEnd"/>
            <w:r w:rsidR="00F736B2">
              <w:rPr>
                <w:i/>
                <w:lang w:val="en-GB"/>
              </w:rPr>
              <w:t xml:space="preserve"> (NL)</w:t>
            </w:r>
            <w:r w:rsidRPr="00C80C96">
              <w:rPr>
                <w:i/>
                <w:lang w:val="en-GB"/>
              </w:rPr>
              <w:t>, Maastricht</w:t>
            </w:r>
            <w:r w:rsidR="00F736B2">
              <w:rPr>
                <w:i/>
                <w:lang w:val="en-GB"/>
              </w:rPr>
              <w:t xml:space="preserve"> (NL)</w:t>
            </w:r>
            <w:r w:rsidRPr="00C80C96">
              <w:rPr>
                <w:i/>
                <w:lang w:val="en-GB"/>
              </w:rPr>
              <w:t xml:space="preserve">, KNMI, Hasselt (B), Leuven (B), Fraunhofer </w:t>
            </w:r>
            <w:r w:rsidR="00F736B2">
              <w:rPr>
                <w:i/>
                <w:lang w:val="en-GB"/>
              </w:rPr>
              <w:t>ILT (G</w:t>
            </w:r>
            <w:r w:rsidRPr="00C80C96">
              <w:rPr>
                <w:i/>
                <w:lang w:val="en-GB"/>
              </w:rPr>
              <w:t>), VITO (B)</w:t>
            </w:r>
          </w:p>
          <w:p w:rsidR="00E02FE5" w:rsidRPr="00CE7563" w:rsidRDefault="00E02FE5" w:rsidP="009A5356">
            <w:pPr>
              <w:rPr>
                <w:i/>
              </w:rPr>
            </w:pPr>
            <w:proofErr w:type="spellStart"/>
            <w:r w:rsidRPr="00CE7563">
              <w:rPr>
                <w:b/>
                <w:i/>
              </w:rPr>
              <w:lastRenderedPageBreak/>
              <w:t>Satelite</w:t>
            </w:r>
            <w:proofErr w:type="spellEnd"/>
            <w:r w:rsidRPr="00CE7563">
              <w:rPr>
                <w:b/>
                <w:i/>
              </w:rPr>
              <w:t xml:space="preserve"> partners:</w:t>
            </w:r>
            <w:r w:rsidRPr="00CE7563">
              <w:rPr>
                <w:i/>
              </w:rPr>
              <w:t xml:space="preserve"> TNO</w:t>
            </w:r>
            <w:r w:rsidR="00F736B2">
              <w:rPr>
                <w:i/>
              </w:rPr>
              <w:t xml:space="preserve"> (NL)</w:t>
            </w:r>
            <w:r w:rsidRPr="00CE7563">
              <w:rPr>
                <w:i/>
              </w:rPr>
              <w:t>, Antwerpen (B), Brussel (B), Gent (B)</w:t>
            </w:r>
          </w:p>
          <w:p w:rsidR="00E02FE5" w:rsidRPr="00C80C96" w:rsidRDefault="00E02FE5" w:rsidP="009A5356">
            <w:pPr>
              <w:rPr>
                <w:i/>
                <w:lang w:val="en-GB"/>
              </w:rPr>
            </w:pPr>
            <w:r w:rsidRPr="00C80C96">
              <w:rPr>
                <w:b/>
                <w:i/>
                <w:lang w:val="en-GB"/>
              </w:rPr>
              <w:t>Ongoing</w:t>
            </w:r>
          </w:p>
        </w:tc>
      </w:tr>
      <w:tr w:rsidR="00E02FE5" w:rsidRPr="00C80C96" w:rsidTr="009A5356">
        <w:tc>
          <w:tcPr>
            <w:tcW w:w="2093" w:type="dxa"/>
            <w:shd w:val="clear" w:color="auto" w:fill="auto"/>
          </w:tcPr>
          <w:p w:rsidR="00E02FE5" w:rsidRPr="00C80C96" w:rsidRDefault="00E02FE5" w:rsidP="009A5356">
            <w:pPr>
              <w:rPr>
                <w:i/>
                <w:lang w:val="en-GB"/>
              </w:rPr>
            </w:pPr>
            <w:r w:rsidRPr="00C80C96">
              <w:rPr>
                <w:i/>
                <w:lang w:val="en-GB"/>
              </w:rPr>
              <w:lastRenderedPageBreak/>
              <w:t>Interreg</w:t>
            </w:r>
          </w:p>
          <w:p w:rsidR="00E02FE5" w:rsidRPr="00C80C96" w:rsidRDefault="00E02FE5" w:rsidP="009A5356">
            <w:pPr>
              <w:rPr>
                <w:i/>
                <w:lang w:val="en-GB"/>
              </w:rPr>
            </w:pPr>
            <w:proofErr w:type="spellStart"/>
            <w:r w:rsidRPr="00C80C96">
              <w:rPr>
                <w:i/>
                <w:lang w:val="en-GB"/>
              </w:rPr>
              <w:t>Euregio</w:t>
            </w:r>
            <w:proofErr w:type="spellEnd"/>
            <w:r w:rsidRPr="00C80C96">
              <w:rPr>
                <w:i/>
                <w:lang w:val="en-GB"/>
              </w:rPr>
              <w:t xml:space="preserve"> Meuse-Rhine (EMR)</w:t>
            </w:r>
          </w:p>
          <w:p w:rsidR="00E02FE5" w:rsidRPr="00C80C96" w:rsidRDefault="00E02FE5" w:rsidP="009A5356">
            <w:pPr>
              <w:rPr>
                <w:i/>
                <w:lang w:val="en-GB"/>
              </w:rPr>
            </w:pPr>
          </w:p>
          <w:p w:rsidR="00E02FE5" w:rsidRPr="00C80C96" w:rsidRDefault="00E02FE5" w:rsidP="009A5356">
            <w:pPr>
              <w:rPr>
                <w:i/>
                <w:lang w:val="en-GB"/>
              </w:rPr>
            </w:pPr>
            <w:r w:rsidRPr="00C80C96">
              <w:rPr>
                <w:i/>
                <w:lang w:val="en-GB"/>
              </w:rPr>
              <w:t>+ co-funding by additional partners</w:t>
            </w:r>
          </w:p>
        </w:tc>
        <w:tc>
          <w:tcPr>
            <w:tcW w:w="1730" w:type="dxa"/>
            <w:shd w:val="clear" w:color="auto" w:fill="auto"/>
          </w:tcPr>
          <w:p w:rsidR="00E02FE5" w:rsidRPr="00C80C96" w:rsidRDefault="00E02FE5" w:rsidP="009A5356">
            <w:pPr>
              <w:rPr>
                <w:i/>
                <w:lang w:val="en-GB"/>
              </w:rPr>
            </w:pPr>
            <w:r w:rsidRPr="00C80C96">
              <w:rPr>
                <w:i/>
                <w:lang w:val="en-GB"/>
              </w:rPr>
              <w:t>ET2SME</w:t>
            </w:r>
          </w:p>
        </w:tc>
        <w:tc>
          <w:tcPr>
            <w:tcW w:w="1388" w:type="dxa"/>
            <w:shd w:val="clear" w:color="auto" w:fill="auto"/>
          </w:tcPr>
          <w:p w:rsidR="00E02FE5" w:rsidRPr="00C80C96" w:rsidRDefault="00E02FE5" w:rsidP="009A5356">
            <w:pPr>
              <w:rPr>
                <w:i/>
                <w:lang w:val="en-GB"/>
              </w:rPr>
            </w:pPr>
            <w:r w:rsidRPr="00C80C96">
              <w:rPr>
                <w:i/>
                <w:lang w:val="en-GB"/>
              </w:rPr>
              <w:t xml:space="preserve">~2 </w:t>
            </w:r>
            <w:proofErr w:type="spellStart"/>
            <w:r w:rsidRPr="00C80C96">
              <w:rPr>
                <w:i/>
                <w:lang w:val="en-GB"/>
              </w:rPr>
              <w:t>MEuro</w:t>
            </w:r>
            <w:proofErr w:type="spellEnd"/>
          </w:p>
        </w:tc>
        <w:tc>
          <w:tcPr>
            <w:tcW w:w="1276" w:type="dxa"/>
            <w:shd w:val="clear" w:color="auto" w:fill="auto"/>
          </w:tcPr>
          <w:p w:rsidR="00E02FE5" w:rsidRPr="00C80C96" w:rsidRDefault="00E02FE5" w:rsidP="009A5356">
            <w:pPr>
              <w:rPr>
                <w:i/>
                <w:lang w:val="en-GB"/>
              </w:rPr>
            </w:pPr>
            <w:r w:rsidRPr="00C80C96">
              <w:rPr>
                <w:i/>
                <w:lang w:val="en-GB"/>
              </w:rPr>
              <w:t>2021-2022</w:t>
            </w:r>
          </w:p>
        </w:tc>
        <w:tc>
          <w:tcPr>
            <w:tcW w:w="3089" w:type="dxa"/>
            <w:shd w:val="clear" w:color="auto" w:fill="auto"/>
          </w:tcPr>
          <w:p w:rsidR="00E02FE5" w:rsidRPr="00C80C96" w:rsidRDefault="00E02FE5" w:rsidP="009A5356">
            <w:pPr>
              <w:rPr>
                <w:i/>
                <w:lang w:val="en-GB"/>
              </w:rPr>
            </w:pPr>
            <w:r w:rsidRPr="00C80C96">
              <w:rPr>
                <w:i/>
                <w:lang w:val="en-GB"/>
              </w:rPr>
              <w:t>Mapping industry in the Euregion around R&amp;D tenders for ET (ETpathfinder, E-TEST) and facilitating cooperation and innovation with vouchers.</w:t>
            </w:r>
          </w:p>
          <w:p w:rsidR="00E02FE5" w:rsidRPr="00C80C96" w:rsidRDefault="00F736B2" w:rsidP="009A5356">
            <w:pPr>
              <w:rPr>
                <w:b/>
                <w:i/>
                <w:lang w:val="en-GB"/>
              </w:rPr>
            </w:pPr>
            <w:r>
              <w:rPr>
                <w:b/>
                <w:i/>
                <w:lang w:val="en-GB"/>
              </w:rPr>
              <w:t>Started</w:t>
            </w:r>
          </w:p>
        </w:tc>
      </w:tr>
      <w:tr w:rsidR="00E02FE5" w:rsidRPr="00C80C96" w:rsidTr="009A5356">
        <w:tc>
          <w:tcPr>
            <w:tcW w:w="9576" w:type="dxa"/>
            <w:gridSpan w:val="5"/>
          </w:tcPr>
          <w:p w:rsidR="00E02FE5" w:rsidRPr="00C80C96" w:rsidRDefault="00E02FE5" w:rsidP="009A5356">
            <w:pPr>
              <w:rPr>
                <w:i/>
                <w:lang w:val="en-GB"/>
              </w:rPr>
            </w:pPr>
          </w:p>
        </w:tc>
      </w:tr>
      <w:tr w:rsidR="00E02FE5" w:rsidRPr="003C7BF0" w:rsidTr="009A5356">
        <w:tc>
          <w:tcPr>
            <w:tcW w:w="2093" w:type="dxa"/>
          </w:tcPr>
          <w:p w:rsidR="00E02FE5" w:rsidRPr="00C80C96" w:rsidRDefault="00E02FE5" w:rsidP="009A5356">
            <w:pPr>
              <w:rPr>
                <w:i/>
                <w:lang w:val="en-GB"/>
              </w:rPr>
            </w:pPr>
            <w:r w:rsidRPr="00C80C96">
              <w:rPr>
                <w:i/>
                <w:lang w:val="en-GB"/>
              </w:rPr>
              <w:t>Province of Limburg &amp; University of Maastricht</w:t>
            </w:r>
          </w:p>
        </w:tc>
        <w:tc>
          <w:tcPr>
            <w:tcW w:w="1730" w:type="dxa"/>
          </w:tcPr>
          <w:p w:rsidR="00E02FE5" w:rsidRPr="00C80C96" w:rsidRDefault="00E02FE5" w:rsidP="009A5356">
            <w:pPr>
              <w:rPr>
                <w:i/>
                <w:lang w:val="en-GB"/>
              </w:rPr>
            </w:pPr>
            <w:r w:rsidRPr="00C80C96">
              <w:rPr>
                <w:i/>
                <w:lang w:val="en-GB"/>
              </w:rPr>
              <w:t>Start of Gravitational Waves research group at University of Maastricht</w:t>
            </w:r>
          </w:p>
        </w:tc>
        <w:tc>
          <w:tcPr>
            <w:tcW w:w="1388" w:type="dxa"/>
          </w:tcPr>
          <w:p w:rsidR="00E02FE5" w:rsidRPr="00C80C96" w:rsidRDefault="00E02FE5" w:rsidP="009A5356">
            <w:pPr>
              <w:rPr>
                <w:i/>
                <w:lang w:val="en-GB"/>
              </w:rPr>
            </w:pPr>
            <w:r w:rsidRPr="00C80C96">
              <w:rPr>
                <w:i/>
                <w:lang w:val="en-GB"/>
              </w:rPr>
              <w:t xml:space="preserve">7,5 </w:t>
            </w:r>
            <w:proofErr w:type="spellStart"/>
            <w:r w:rsidRPr="00C80C96">
              <w:rPr>
                <w:i/>
                <w:lang w:val="en-GB"/>
              </w:rPr>
              <w:t>MEuro</w:t>
            </w:r>
            <w:proofErr w:type="spellEnd"/>
            <w:r w:rsidRPr="00C80C96">
              <w:rPr>
                <w:i/>
                <w:lang w:val="en-GB"/>
              </w:rPr>
              <w:t xml:space="preserve"> </w:t>
            </w:r>
          </w:p>
        </w:tc>
        <w:tc>
          <w:tcPr>
            <w:tcW w:w="1276" w:type="dxa"/>
          </w:tcPr>
          <w:p w:rsidR="00E02FE5" w:rsidRPr="00C80C96" w:rsidRDefault="00E02FE5" w:rsidP="009A5356">
            <w:pPr>
              <w:rPr>
                <w:i/>
                <w:lang w:val="en-GB"/>
              </w:rPr>
            </w:pPr>
          </w:p>
        </w:tc>
        <w:tc>
          <w:tcPr>
            <w:tcW w:w="3089" w:type="dxa"/>
          </w:tcPr>
          <w:p w:rsidR="00E02FE5" w:rsidRPr="00C80C96" w:rsidRDefault="00E02FE5" w:rsidP="009A5356">
            <w:pPr>
              <w:rPr>
                <w:i/>
                <w:lang w:val="en-GB"/>
              </w:rPr>
            </w:pPr>
            <w:r w:rsidRPr="00C80C96">
              <w:rPr>
                <w:i/>
                <w:lang w:val="en-GB"/>
              </w:rPr>
              <w:t xml:space="preserve">Group </w:t>
            </w:r>
            <w:proofErr w:type="spellStart"/>
            <w:r w:rsidRPr="00C80C96">
              <w:rPr>
                <w:i/>
                <w:lang w:val="en-GB"/>
              </w:rPr>
              <w:t>Hild</w:t>
            </w:r>
            <w:proofErr w:type="spellEnd"/>
            <w:r w:rsidRPr="00C80C96">
              <w:rPr>
                <w:i/>
                <w:lang w:val="en-GB"/>
              </w:rPr>
              <w:t>:</w:t>
            </w:r>
          </w:p>
          <w:p w:rsidR="00E02FE5" w:rsidRPr="00C80C96" w:rsidRDefault="00E02FE5" w:rsidP="009A5356">
            <w:pPr>
              <w:rPr>
                <w:i/>
                <w:lang w:val="en-GB"/>
              </w:rPr>
            </w:pPr>
            <w:r w:rsidRPr="00C80C96">
              <w:rPr>
                <w:i/>
                <w:lang w:val="en-GB"/>
              </w:rPr>
              <w:t xml:space="preserve">5 (Stefan, Jo, Stefan, Sebastian &amp; Jessica) +1 (Gideon </w:t>
            </w:r>
            <w:proofErr w:type="spellStart"/>
            <w:r w:rsidRPr="00C80C96">
              <w:rPr>
                <w:i/>
                <w:lang w:val="en-GB"/>
              </w:rPr>
              <w:t>Koekoek</w:t>
            </w:r>
            <w:proofErr w:type="spellEnd"/>
            <w:r w:rsidRPr="00C80C96">
              <w:rPr>
                <w:i/>
                <w:lang w:val="en-GB"/>
              </w:rPr>
              <w:t>) staff physicist (tenure)</w:t>
            </w:r>
          </w:p>
          <w:p w:rsidR="00E02FE5" w:rsidRPr="00C80C96" w:rsidRDefault="00E02FE5" w:rsidP="009A5356">
            <w:pPr>
              <w:rPr>
                <w:i/>
                <w:lang w:val="en-GB"/>
              </w:rPr>
            </w:pPr>
            <w:r w:rsidRPr="00C80C96">
              <w:rPr>
                <w:i/>
                <w:lang w:val="en-GB"/>
              </w:rPr>
              <w:t>3-4 PhD</w:t>
            </w:r>
          </w:p>
          <w:p w:rsidR="00E02FE5" w:rsidRPr="00C80C96" w:rsidRDefault="00E02FE5" w:rsidP="009A5356">
            <w:pPr>
              <w:rPr>
                <w:i/>
                <w:lang w:val="en-GB"/>
              </w:rPr>
            </w:pPr>
            <w:r w:rsidRPr="00C80C96">
              <w:rPr>
                <w:i/>
                <w:lang w:val="en-GB"/>
              </w:rPr>
              <w:t>Master students</w:t>
            </w:r>
          </w:p>
          <w:p w:rsidR="00E02FE5" w:rsidRPr="00C80C96" w:rsidRDefault="00E02FE5" w:rsidP="009A5356">
            <w:pPr>
              <w:rPr>
                <w:i/>
                <w:lang w:val="en-GB"/>
              </w:rPr>
            </w:pPr>
            <w:r w:rsidRPr="00C80C96">
              <w:rPr>
                <w:i/>
                <w:lang w:val="en-GB"/>
              </w:rPr>
              <w:t>Housing</w:t>
            </w:r>
          </w:p>
          <w:p w:rsidR="00E02FE5" w:rsidRPr="00C80C96" w:rsidRDefault="00E02FE5" w:rsidP="009A5356">
            <w:pPr>
              <w:rPr>
                <w:b/>
                <w:lang w:val="en-GB"/>
              </w:rPr>
            </w:pPr>
            <w:r w:rsidRPr="00C80C96">
              <w:rPr>
                <w:b/>
                <w:lang w:val="en-GB"/>
              </w:rPr>
              <w:t>Ongoing</w:t>
            </w:r>
          </w:p>
        </w:tc>
      </w:tr>
      <w:tr w:rsidR="00E02FE5" w:rsidRPr="003C7BF0" w:rsidTr="009A5356">
        <w:tc>
          <w:tcPr>
            <w:tcW w:w="2093" w:type="dxa"/>
          </w:tcPr>
          <w:p w:rsidR="00E02FE5" w:rsidRPr="00C80C96" w:rsidRDefault="00E02FE5" w:rsidP="009A5356">
            <w:pPr>
              <w:rPr>
                <w:i/>
                <w:lang w:val="en-GB"/>
              </w:rPr>
            </w:pPr>
            <w:r w:rsidRPr="00C80C96">
              <w:rPr>
                <w:i/>
                <w:lang w:val="en-GB"/>
              </w:rPr>
              <w:t>Province of Limburg/</w:t>
            </w:r>
            <w:proofErr w:type="spellStart"/>
            <w:r w:rsidRPr="00C80C96">
              <w:rPr>
                <w:i/>
                <w:lang w:val="en-GB"/>
              </w:rPr>
              <w:t>Nikhef</w:t>
            </w:r>
            <w:proofErr w:type="spellEnd"/>
            <w:r w:rsidRPr="00C80C96">
              <w:rPr>
                <w:i/>
                <w:lang w:val="en-GB"/>
              </w:rPr>
              <w:t xml:space="preserve"> (50/50)</w:t>
            </w:r>
          </w:p>
        </w:tc>
        <w:tc>
          <w:tcPr>
            <w:tcW w:w="1730" w:type="dxa"/>
          </w:tcPr>
          <w:p w:rsidR="00E02FE5" w:rsidRPr="00C80C96" w:rsidRDefault="00E02FE5" w:rsidP="009A5356">
            <w:pPr>
              <w:rPr>
                <w:i/>
                <w:lang w:val="en-GB"/>
              </w:rPr>
            </w:pPr>
            <w:r w:rsidRPr="00C80C96">
              <w:rPr>
                <w:i/>
                <w:lang w:val="en-GB"/>
              </w:rPr>
              <w:t xml:space="preserve">Boring </w:t>
            </w:r>
            <w:proofErr w:type="spellStart"/>
            <w:r w:rsidRPr="00C80C96">
              <w:rPr>
                <w:i/>
                <w:lang w:val="en-GB"/>
              </w:rPr>
              <w:t>Terziet</w:t>
            </w:r>
            <w:proofErr w:type="spellEnd"/>
          </w:p>
          <w:p w:rsidR="00E02FE5" w:rsidRPr="00C80C96" w:rsidRDefault="00E02FE5" w:rsidP="009A5356">
            <w:pPr>
              <w:rPr>
                <w:i/>
                <w:lang w:val="en-GB"/>
              </w:rPr>
            </w:pPr>
          </w:p>
        </w:tc>
        <w:tc>
          <w:tcPr>
            <w:tcW w:w="1388" w:type="dxa"/>
          </w:tcPr>
          <w:p w:rsidR="00E02FE5" w:rsidRPr="00C80C96" w:rsidRDefault="00E02FE5" w:rsidP="009A5356">
            <w:pPr>
              <w:rPr>
                <w:i/>
                <w:lang w:val="en-GB"/>
              </w:rPr>
            </w:pPr>
            <w:r w:rsidRPr="00C80C96">
              <w:rPr>
                <w:i/>
                <w:lang w:val="en-GB"/>
              </w:rPr>
              <w:t xml:space="preserve">1,6 </w:t>
            </w:r>
            <w:proofErr w:type="spellStart"/>
            <w:r w:rsidRPr="00C80C96">
              <w:rPr>
                <w:i/>
                <w:lang w:val="en-GB"/>
              </w:rPr>
              <w:t>MEuro</w:t>
            </w:r>
            <w:proofErr w:type="spellEnd"/>
          </w:p>
        </w:tc>
        <w:tc>
          <w:tcPr>
            <w:tcW w:w="1276" w:type="dxa"/>
          </w:tcPr>
          <w:p w:rsidR="00E02FE5" w:rsidRPr="00C80C96" w:rsidRDefault="00E02FE5" w:rsidP="009A5356">
            <w:pPr>
              <w:rPr>
                <w:i/>
                <w:lang w:val="en-GB"/>
              </w:rPr>
            </w:pPr>
            <w:r w:rsidRPr="00C80C96">
              <w:rPr>
                <w:i/>
                <w:lang w:val="en-GB"/>
              </w:rPr>
              <w:t>2017-2019</w:t>
            </w:r>
          </w:p>
        </w:tc>
        <w:tc>
          <w:tcPr>
            <w:tcW w:w="3089" w:type="dxa"/>
          </w:tcPr>
          <w:p w:rsidR="00E02FE5" w:rsidRPr="00C80C96" w:rsidRDefault="00E02FE5" w:rsidP="009A5356">
            <w:pPr>
              <w:rPr>
                <w:b/>
                <w:i/>
                <w:lang w:val="en-GB"/>
              </w:rPr>
            </w:pPr>
            <w:r w:rsidRPr="00C80C96">
              <w:rPr>
                <w:i/>
                <w:lang w:val="en-GB"/>
              </w:rPr>
              <w:t xml:space="preserve">Drilling for first Seismic measurements for Einstein Telescope in South Limburg </w:t>
            </w:r>
          </w:p>
          <w:p w:rsidR="00E02FE5" w:rsidRPr="00C80C96" w:rsidRDefault="00E02FE5" w:rsidP="009A5356">
            <w:pPr>
              <w:rPr>
                <w:b/>
                <w:i/>
                <w:lang w:val="en-GB"/>
              </w:rPr>
            </w:pPr>
            <w:r w:rsidRPr="00C80C96">
              <w:rPr>
                <w:b/>
                <w:i/>
                <w:lang w:val="en-GB"/>
              </w:rPr>
              <w:br/>
              <w:t>Finished</w:t>
            </w:r>
          </w:p>
          <w:p w:rsidR="00E02FE5" w:rsidRPr="00C80C96" w:rsidRDefault="00E02FE5" w:rsidP="009A5356">
            <w:pPr>
              <w:rPr>
                <w:b/>
                <w:i/>
                <w:lang w:val="en-GB"/>
              </w:rPr>
            </w:pPr>
            <w:r w:rsidRPr="00C80C96">
              <w:rPr>
                <w:b/>
                <w:i/>
                <w:lang w:val="en-GB"/>
              </w:rPr>
              <w:t>(sensor part of Dutch seismic sensor network)</w:t>
            </w:r>
          </w:p>
        </w:tc>
      </w:tr>
      <w:tr w:rsidR="00E02FE5" w:rsidRPr="00C80C96" w:rsidTr="009A5356">
        <w:tc>
          <w:tcPr>
            <w:tcW w:w="2093" w:type="dxa"/>
          </w:tcPr>
          <w:p w:rsidR="00E02FE5" w:rsidRPr="00C80C96" w:rsidRDefault="00E02FE5" w:rsidP="009A5356">
            <w:pPr>
              <w:rPr>
                <w:i/>
                <w:lang w:val="en-GB"/>
              </w:rPr>
            </w:pPr>
            <w:r w:rsidRPr="00C80C96">
              <w:rPr>
                <w:i/>
                <w:lang w:val="en-GB"/>
              </w:rPr>
              <w:t>Province of Limburg/</w:t>
            </w:r>
            <w:proofErr w:type="spellStart"/>
            <w:r w:rsidRPr="00C80C96">
              <w:rPr>
                <w:i/>
                <w:lang w:val="en-GB"/>
              </w:rPr>
              <w:t>Nikhef</w:t>
            </w:r>
            <w:proofErr w:type="spellEnd"/>
            <w:r w:rsidRPr="00C80C96">
              <w:rPr>
                <w:i/>
                <w:lang w:val="en-GB"/>
              </w:rPr>
              <w:t>/</w:t>
            </w:r>
            <w:proofErr w:type="spellStart"/>
            <w:r w:rsidRPr="00C80C96">
              <w:rPr>
                <w:i/>
                <w:lang w:val="en-GB"/>
              </w:rPr>
              <w:t>Univeristy</w:t>
            </w:r>
            <w:proofErr w:type="spellEnd"/>
            <w:r w:rsidRPr="00C80C96">
              <w:rPr>
                <w:i/>
                <w:lang w:val="en-GB"/>
              </w:rPr>
              <w:t xml:space="preserve"> of Maastricht/AEI (D), Birmingham (UK)</w:t>
            </w:r>
          </w:p>
        </w:tc>
        <w:tc>
          <w:tcPr>
            <w:tcW w:w="1730" w:type="dxa"/>
          </w:tcPr>
          <w:p w:rsidR="00E02FE5" w:rsidRPr="00C80C96" w:rsidRDefault="00E02FE5" w:rsidP="009A5356">
            <w:pPr>
              <w:rPr>
                <w:i/>
                <w:lang w:val="en-GB"/>
              </w:rPr>
            </w:pPr>
            <w:r w:rsidRPr="00C80C96">
              <w:rPr>
                <w:i/>
                <w:lang w:val="en-GB"/>
              </w:rPr>
              <w:t>Cost pilot study civil engineering Einstein Telescope</w:t>
            </w:r>
          </w:p>
          <w:p w:rsidR="00E02FE5" w:rsidRPr="00C80C96" w:rsidRDefault="00E02FE5" w:rsidP="009A5356">
            <w:pPr>
              <w:rPr>
                <w:i/>
                <w:lang w:val="en-GB"/>
              </w:rPr>
            </w:pPr>
          </w:p>
        </w:tc>
        <w:tc>
          <w:tcPr>
            <w:tcW w:w="1388" w:type="dxa"/>
          </w:tcPr>
          <w:p w:rsidR="00E02FE5" w:rsidRPr="00C80C96" w:rsidRDefault="00E02FE5" w:rsidP="009A5356">
            <w:pPr>
              <w:rPr>
                <w:i/>
                <w:lang w:val="en-GB"/>
              </w:rPr>
            </w:pPr>
            <w:r w:rsidRPr="00C80C96">
              <w:rPr>
                <w:i/>
                <w:lang w:val="en-GB"/>
              </w:rPr>
              <w:t xml:space="preserve">42 </w:t>
            </w:r>
            <w:proofErr w:type="spellStart"/>
            <w:r w:rsidRPr="00C80C96">
              <w:rPr>
                <w:i/>
                <w:lang w:val="en-GB"/>
              </w:rPr>
              <w:t>kEuro</w:t>
            </w:r>
            <w:proofErr w:type="spellEnd"/>
          </w:p>
        </w:tc>
        <w:tc>
          <w:tcPr>
            <w:tcW w:w="1276" w:type="dxa"/>
          </w:tcPr>
          <w:p w:rsidR="00E02FE5" w:rsidRPr="00C80C96" w:rsidRDefault="00E02FE5" w:rsidP="009A5356">
            <w:pPr>
              <w:rPr>
                <w:i/>
                <w:lang w:val="en-GB"/>
              </w:rPr>
            </w:pPr>
            <w:r w:rsidRPr="00C80C96">
              <w:rPr>
                <w:i/>
                <w:lang w:val="en-GB"/>
              </w:rPr>
              <w:t>2019</w:t>
            </w:r>
          </w:p>
        </w:tc>
        <w:tc>
          <w:tcPr>
            <w:tcW w:w="3089" w:type="dxa"/>
          </w:tcPr>
          <w:p w:rsidR="00E02FE5" w:rsidRPr="00C80C96" w:rsidRDefault="00E02FE5" w:rsidP="009A5356">
            <w:pPr>
              <w:rPr>
                <w:i/>
                <w:lang w:val="en-GB"/>
              </w:rPr>
            </w:pPr>
            <w:r w:rsidRPr="00C80C96">
              <w:rPr>
                <w:i/>
                <w:lang w:val="en-GB"/>
              </w:rPr>
              <w:t xml:space="preserve">Study of civil engineering costs for Einstein </w:t>
            </w:r>
            <w:proofErr w:type="spellStart"/>
            <w:r w:rsidRPr="00C80C96">
              <w:rPr>
                <w:i/>
                <w:lang w:val="en-GB"/>
              </w:rPr>
              <w:t>Telecope</w:t>
            </w:r>
            <w:proofErr w:type="spellEnd"/>
            <w:r w:rsidRPr="00C80C96">
              <w:rPr>
                <w:i/>
                <w:lang w:val="en-GB"/>
              </w:rPr>
              <w:t xml:space="preserve"> (tunnels, caverns etc.) By </w:t>
            </w:r>
            <w:proofErr w:type="spellStart"/>
            <w:r w:rsidRPr="00C80C96">
              <w:rPr>
                <w:i/>
                <w:lang w:val="en-GB"/>
              </w:rPr>
              <w:t>Implenia</w:t>
            </w:r>
            <w:proofErr w:type="spellEnd"/>
            <w:r w:rsidRPr="00C80C96">
              <w:rPr>
                <w:i/>
                <w:lang w:val="en-GB"/>
              </w:rPr>
              <w:t xml:space="preserve"> (Swiss  </w:t>
            </w:r>
            <w:proofErr w:type="spellStart"/>
            <w:r w:rsidRPr="00C80C96">
              <w:rPr>
                <w:i/>
                <w:lang w:val="en-GB"/>
              </w:rPr>
              <w:t>tunnelbuilder</w:t>
            </w:r>
            <w:proofErr w:type="spellEnd"/>
            <w:r w:rsidRPr="00C80C96">
              <w:rPr>
                <w:i/>
                <w:lang w:val="en-GB"/>
              </w:rPr>
              <w:t>).</w:t>
            </w:r>
          </w:p>
          <w:p w:rsidR="00E02FE5" w:rsidRPr="00C80C96" w:rsidRDefault="00E02FE5" w:rsidP="009A5356">
            <w:pPr>
              <w:rPr>
                <w:b/>
                <w:i/>
                <w:lang w:val="en-GB"/>
              </w:rPr>
            </w:pPr>
            <w:r w:rsidRPr="00C80C96">
              <w:rPr>
                <w:b/>
                <w:i/>
                <w:lang w:val="en-GB"/>
              </w:rPr>
              <w:t>Finished</w:t>
            </w:r>
          </w:p>
        </w:tc>
      </w:tr>
      <w:tr w:rsidR="00E02FE5" w:rsidRPr="00C80C96" w:rsidTr="009A5356">
        <w:tc>
          <w:tcPr>
            <w:tcW w:w="2093" w:type="dxa"/>
          </w:tcPr>
          <w:p w:rsidR="00E02FE5" w:rsidRPr="00C80C96" w:rsidRDefault="00E02FE5" w:rsidP="009A5356">
            <w:pPr>
              <w:rPr>
                <w:i/>
                <w:lang w:val="en-GB"/>
              </w:rPr>
            </w:pPr>
            <w:r w:rsidRPr="00C80C96">
              <w:rPr>
                <w:i/>
                <w:lang w:val="en-GB"/>
              </w:rPr>
              <w:t>Province of Limburg/</w:t>
            </w:r>
            <w:proofErr w:type="spellStart"/>
            <w:r w:rsidRPr="00C80C96">
              <w:rPr>
                <w:i/>
                <w:lang w:val="en-GB"/>
              </w:rPr>
              <w:t>Nikhef</w:t>
            </w:r>
            <w:proofErr w:type="spellEnd"/>
            <w:r w:rsidRPr="00C80C96">
              <w:rPr>
                <w:i/>
                <w:lang w:val="en-GB"/>
              </w:rPr>
              <w:t>/Ministry of Economic Affairs</w:t>
            </w:r>
          </w:p>
        </w:tc>
        <w:tc>
          <w:tcPr>
            <w:tcW w:w="1730" w:type="dxa"/>
          </w:tcPr>
          <w:p w:rsidR="00E02FE5" w:rsidRPr="00C80C96" w:rsidRDefault="00E02FE5" w:rsidP="009A5356">
            <w:pPr>
              <w:rPr>
                <w:i/>
                <w:lang w:val="en-GB"/>
              </w:rPr>
            </w:pPr>
            <w:r w:rsidRPr="00C80C96">
              <w:rPr>
                <w:i/>
                <w:lang w:val="en-GB"/>
              </w:rPr>
              <w:t xml:space="preserve">Socio-economic </w:t>
            </w:r>
            <w:proofErr w:type="spellStart"/>
            <w:r w:rsidRPr="00C80C96">
              <w:rPr>
                <w:i/>
                <w:lang w:val="en-GB"/>
              </w:rPr>
              <w:t>impactstudie</w:t>
            </w:r>
            <w:proofErr w:type="spellEnd"/>
          </w:p>
          <w:p w:rsidR="00E02FE5" w:rsidRPr="00C80C96" w:rsidRDefault="00E02FE5" w:rsidP="009A5356">
            <w:pPr>
              <w:rPr>
                <w:i/>
                <w:lang w:val="en-GB"/>
              </w:rPr>
            </w:pPr>
          </w:p>
        </w:tc>
        <w:tc>
          <w:tcPr>
            <w:tcW w:w="1388" w:type="dxa"/>
          </w:tcPr>
          <w:p w:rsidR="00E02FE5" w:rsidRPr="00C80C96" w:rsidRDefault="00E02FE5" w:rsidP="009A5356">
            <w:pPr>
              <w:rPr>
                <w:i/>
                <w:lang w:val="en-GB"/>
              </w:rPr>
            </w:pPr>
            <w:r w:rsidRPr="00C80C96">
              <w:rPr>
                <w:i/>
                <w:lang w:val="en-GB"/>
              </w:rPr>
              <w:t xml:space="preserve">~40 </w:t>
            </w:r>
            <w:proofErr w:type="spellStart"/>
            <w:r w:rsidRPr="00C80C96">
              <w:rPr>
                <w:i/>
                <w:lang w:val="en-GB"/>
              </w:rPr>
              <w:t>kEuro</w:t>
            </w:r>
            <w:proofErr w:type="spellEnd"/>
          </w:p>
        </w:tc>
        <w:tc>
          <w:tcPr>
            <w:tcW w:w="1276" w:type="dxa"/>
          </w:tcPr>
          <w:p w:rsidR="00E02FE5" w:rsidRPr="00C80C96" w:rsidRDefault="00E02FE5" w:rsidP="009A5356">
            <w:pPr>
              <w:rPr>
                <w:i/>
                <w:lang w:val="en-GB"/>
              </w:rPr>
            </w:pPr>
            <w:r w:rsidRPr="00C80C96">
              <w:rPr>
                <w:i/>
                <w:lang w:val="en-GB"/>
              </w:rPr>
              <w:t>2018</w:t>
            </w:r>
          </w:p>
        </w:tc>
        <w:tc>
          <w:tcPr>
            <w:tcW w:w="3089" w:type="dxa"/>
          </w:tcPr>
          <w:p w:rsidR="00E02FE5" w:rsidRPr="00C80C96" w:rsidRDefault="00E02FE5" w:rsidP="009A5356">
            <w:pPr>
              <w:rPr>
                <w:i/>
                <w:lang w:val="en-GB"/>
              </w:rPr>
            </w:pPr>
            <w:r w:rsidRPr="00C80C96">
              <w:rPr>
                <w:i/>
                <w:lang w:val="en-GB"/>
              </w:rPr>
              <w:t>Technopolis study socio-economic impact ETpathfinder &amp; Einstein Telescope.</w:t>
            </w:r>
          </w:p>
          <w:p w:rsidR="00E02FE5" w:rsidRPr="00C80C96" w:rsidRDefault="00E02FE5" w:rsidP="009A5356">
            <w:pPr>
              <w:rPr>
                <w:b/>
                <w:i/>
                <w:lang w:val="en-GB"/>
              </w:rPr>
            </w:pPr>
            <w:r w:rsidRPr="00C80C96">
              <w:rPr>
                <w:b/>
                <w:i/>
                <w:lang w:val="en-GB"/>
              </w:rPr>
              <w:t>Finished</w:t>
            </w:r>
          </w:p>
        </w:tc>
      </w:tr>
      <w:tr w:rsidR="00E02FE5" w:rsidRPr="003C7BF0" w:rsidTr="009A5356">
        <w:tc>
          <w:tcPr>
            <w:tcW w:w="2093" w:type="dxa"/>
          </w:tcPr>
          <w:p w:rsidR="00E02FE5" w:rsidRPr="00C80C96" w:rsidRDefault="00E02FE5" w:rsidP="009A5356">
            <w:pPr>
              <w:rPr>
                <w:i/>
                <w:lang w:val="en-GB"/>
              </w:rPr>
            </w:pPr>
            <w:r w:rsidRPr="00C80C96">
              <w:rPr>
                <w:i/>
                <w:lang w:val="en-GB"/>
              </w:rPr>
              <w:t>Ministry of Economic Affairs</w:t>
            </w:r>
          </w:p>
        </w:tc>
        <w:tc>
          <w:tcPr>
            <w:tcW w:w="1730" w:type="dxa"/>
          </w:tcPr>
          <w:p w:rsidR="00E02FE5" w:rsidRPr="00C80C96" w:rsidRDefault="00E02FE5" w:rsidP="009A5356">
            <w:pPr>
              <w:rPr>
                <w:i/>
                <w:lang w:val="en-GB"/>
              </w:rPr>
            </w:pPr>
            <w:proofErr w:type="spellStart"/>
            <w:r w:rsidRPr="00C80C96">
              <w:rPr>
                <w:i/>
                <w:lang w:val="en-GB"/>
              </w:rPr>
              <w:t>Samenwerking</w:t>
            </w:r>
            <w:proofErr w:type="spellEnd"/>
            <w:r w:rsidRPr="00C80C96">
              <w:rPr>
                <w:i/>
                <w:lang w:val="en-GB"/>
              </w:rPr>
              <w:t xml:space="preserve"> </w:t>
            </w:r>
            <w:proofErr w:type="spellStart"/>
            <w:r w:rsidRPr="00C80C96">
              <w:rPr>
                <w:i/>
                <w:lang w:val="en-GB"/>
              </w:rPr>
              <w:t>industrie</w:t>
            </w:r>
            <w:proofErr w:type="spellEnd"/>
          </w:p>
          <w:p w:rsidR="00E02FE5" w:rsidRPr="00C80C96" w:rsidRDefault="00E02FE5" w:rsidP="009A5356">
            <w:pPr>
              <w:rPr>
                <w:i/>
                <w:lang w:val="en-GB"/>
              </w:rPr>
            </w:pPr>
          </w:p>
        </w:tc>
        <w:tc>
          <w:tcPr>
            <w:tcW w:w="1388" w:type="dxa"/>
          </w:tcPr>
          <w:p w:rsidR="00E02FE5" w:rsidRPr="00C80C96" w:rsidRDefault="00E02FE5" w:rsidP="009A5356">
            <w:pPr>
              <w:rPr>
                <w:i/>
                <w:lang w:val="en-GB"/>
              </w:rPr>
            </w:pPr>
            <w:r w:rsidRPr="00C80C96">
              <w:rPr>
                <w:i/>
                <w:lang w:val="en-GB"/>
              </w:rPr>
              <w:t xml:space="preserve">200 </w:t>
            </w:r>
            <w:proofErr w:type="spellStart"/>
            <w:r w:rsidRPr="00C80C96">
              <w:rPr>
                <w:i/>
                <w:lang w:val="en-GB"/>
              </w:rPr>
              <w:t>kEuro</w:t>
            </w:r>
            <w:proofErr w:type="spellEnd"/>
          </w:p>
        </w:tc>
        <w:tc>
          <w:tcPr>
            <w:tcW w:w="1276" w:type="dxa"/>
          </w:tcPr>
          <w:p w:rsidR="00E02FE5" w:rsidRPr="00C80C96" w:rsidRDefault="00E02FE5" w:rsidP="009A5356">
            <w:pPr>
              <w:rPr>
                <w:i/>
                <w:lang w:val="en-GB"/>
              </w:rPr>
            </w:pPr>
            <w:r w:rsidRPr="00C80C96">
              <w:rPr>
                <w:i/>
                <w:lang w:val="en-GB"/>
              </w:rPr>
              <w:t>1 June 2018 – end of 2021</w:t>
            </w:r>
          </w:p>
        </w:tc>
        <w:tc>
          <w:tcPr>
            <w:tcW w:w="3089" w:type="dxa"/>
          </w:tcPr>
          <w:p w:rsidR="00E02FE5" w:rsidRPr="00C80C96" w:rsidRDefault="00E02FE5" w:rsidP="009A5356">
            <w:pPr>
              <w:rPr>
                <w:i/>
                <w:lang w:val="en-GB"/>
              </w:rPr>
            </w:pPr>
            <w:r w:rsidRPr="00C80C96">
              <w:rPr>
                <w:i/>
                <w:lang w:val="en-GB"/>
              </w:rPr>
              <w:t>Stimulating cooperation with Industry</w:t>
            </w:r>
          </w:p>
          <w:p w:rsidR="00E02FE5" w:rsidRPr="00C80C96" w:rsidRDefault="00E02FE5" w:rsidP="009A5356">
            <w:pPr>
              <w:rPr>
                <w:i/>
                <w:lang w:val="en-GB"/>
              </w:rPr>
            </w:pPr>
            <w:r w:rsidRPr="00C80C96">
              <w:rPr>
                <w:b/>
                <w:i/>
                <w:lang w:val="en-GB"/>
              </w:rPr>
              <w:t>Ongoing</w:t>
            </w:r>
          </w:p>
        </w:tc>
      </w:tr>
      <w:tr w:rsidR="00E02FE5" w:rsidRPr="00C80C96" w:rsidTr="009A5356">
        <w:tc>
          <w:tcPr>
            <w:tcW w:w="2093" w:type="dxa"/>
          </w:tcPr>
          <w:p w:rsidR="00E02FE5" w:rsidRPr="00C80C96" w:rsidRDefault="00E02FE5" w:rsidP="009A5356">
            <w:pPr>
              <w:rPr>
                <w:i/>
                <w:lang w:val="en-GB"/>
              </w:rPr>
            </w:pPr>
            <w:r w:rsidRPr="00C80C96">
              <w:rPr>
                <w:i/>
                <w:lang w:val="en-GB"/>
              </w:rPr>
              <w:t>Dutch Science Council (NWO/NWA)</w:t>
            </w:r>
          </w:p>
        </w:tc>
        <w:tc>
          <w:tcPr>
            <w:tcW w:w="1730" w:type="dxa"/>
          </w:tcPr>
          <w:p w:rsidR="00E02FE5" w:rsidRPr="00C80C96" w:rsidRDefault="00E02FE5" w:rsidP="009A5356">
            <w:pPr>
              <w:rPr>
                <w:i/>
                <w:lang w:val="en-GB"/>
              </w:rPr>
            </w:pPr>
            <w:proofErr w:type="spellStart"/>
            <w:r w:rsidRPr="00C80C96">
              <w:rPr>
                <w:i/>
                <w:lang w:val="en-GB"/>
              </w:rPr>
              <w:t>Zwaartekracht</w:t>
            </w:r>
            <w:proofErr w:type="spellEnd"/>
            <w:r w:rsidRPr="00C80C96">
              <w:rPr>
                <w:i/>
                <w:lang w:val="en-GB"/>
              </w:rPr>
              <w:t xml:space="preserve"> - </w:t>
            </w:r>
            <w:proofErr w:type="spellStart"/>
            <w:r w:rsidRPr="00C80C96">
              <w:rPr>
                <w:i/>
                <w:lang w:val="en-GB"/>
              </w:rPr>
              <w:t>een</w:t>
            </w:r>
            <w:proofErr w:type="spellEnd"/>
            <w:r w:rsidRPr="00C80C96">
              <w:rPr>
                <w:i/>
                <w:lang w:val="en-GB"/>
              </w:rPr>
              <w:t xml:space="preserve"> </w:t>
            </w:r>
            <w:proofErr w:type="spellStart"/>
            <w:r w:rsidRPr="00C80C96">
              <w:rPr>
                <w:i/>
                <w:lang w:val="en-GB"/>
              </w:rPr>
              <w:t>nieuwe</w:t>
            </w:r>
            <w:proofErr w:type="spellEnd"/>
            <w:r w:rsidRPr="00C80C96">
              <w:rPr>
                <w:i/>
                <w:lang w:val="en-GB"/>
              </w:rPr>
              <w:t xml:space="preserve"> </w:t>
            </w:r>
            <w:proofErr w:type="spellStart"/>
            <w:r w:rsidRPr="00C80C96">
              <w:rPr>
                <w:i/>
                <w:lang w:val="en-GB"/>
              </w:rPr>
              <w:t>ontdekkingsreis</w:t>
            </w:r>
            <w:proofErr w:type="spellEnd"/>
          </w:p>
        </w:tc>
        <w:tc>
          <w:tcPr>
            <w:tcW w:w="1388" w:type="dxa"/>
          </w:tcPr>
          <w:p w:rsidR="00E02FE5" w:rsidRPr="00C80C96" w:rsidRDefault="00E02FE5" w:rsidP="009A5356">
            <w:pPr>
              <w:rPr>
                <w:i/>
                <w:lang w:val="en-GB"/>
              </w:rPr>
            </w:pPr>
            <w:r w:rsidRPr="00C80C96">
              <w:rPr>
                <w:i/>
                <w:lang w:val="en-GB"/>
              </w:rPr>
              <w:t xml:space="preserve">2,5 </w:t>
            </w:r>
            <w:proofErr w:type="spellStart"/>
            <w:r w:rsidRPr="00C80C96">
              <w:rPr>
                <w:i/>
                <w:lang w:val="en-GB"/>
              </w:rPr>
              <w:t>MEuro</w:t>
            </w:r>
            <w:proofErr w:type="spellEnd"/>
          </w:p>
        </w:tc>
        <w:tc>
          <w:tcPr>
            <w:tcW w:w="1276" w:type="dxa"/>
          </w:tcPr>
          <w:p w:rsidR="00E02FE5" w:rsidRPr="00C80C96" w:rsidRDefault="00E02FE5" w:rsidP="009A5356">
            <w:pPr>
              <w:rPr>
                <w:i/>
                <w:lang w:val="en-GB"/>
              </w:rPr>
            </w:pPr>
            <w:r w:rsidRPr="00C80C96">
              <w:rPr>
                <w:i/>
                <w:lang w:val="en-GB"/>
              </w:rPr>
              <w:t>2018-2020</w:t>
            </w:r>
          </w:p>
        </w:tc>
        <w:tc>
          <w:tcPr>
            <w:tcW w:w="3089" w:type="dxa"/>
          </w:tcPr>
          <w:p w:rsidR="00E02FE5" w:rsidRPr="00C80C96" w:rsidRDefault="00E02FE5" w:rsidP="009A5356">
            <w:pPr>
              <w:rPr>
                <w:i/>
                <w:lang w:val="en-GB"/>
              </w:rPr>
            </w:pPr>
            <w:r w:rsidRPr="00C80C96">
              <w:rPr>
                <w:i/>
                <w:lang w:val="en-GB"/>
              </w:rPr>
              <w:t xml:space="preserve">PR/Communication, seismic sensors and </w:t>
            </w:r>
            <w:proofErr w:type="spellStart"/>
            <w:r w:rsidRPr="00C80C96">
              <w:rPr>
                <w:i/>
                <w:lang w:val="en-GB"/>
              </w:rPr>
              <w:t>fte</w:t>
            </w:r>
            <w:proofErr w:type="spellEnd"/>
          </w:p>
          <w:p w:rsidR="00E02FE5" w:rsidRPr="00C80C96" w:rsidRDefault="00E02FE5" w:rsidP="009A5356">
            <w:pPr>
              <w:rPr>
                <w:b/>
                <w:i/>
                <w:lang w:val="en-GB"/>
              </w:rPr>
            </w:pPr>
            <w:r w:rsidRPr="00C80C96">
              <w:rPr>
                <w:b/>
                <w:i/>
                <w:lang w:val="en-GB"/>
              </w:rPr>
              <w:t>Ongoing</w:t>
            </w:r>
          </w:p>
        </w:tc>
      </w:tr>
      <w:tr w:rsidR="00E02FE5" w:rsidRPr="00C80C96" w:rsidTr="009A5356">
        <w:tc>
          <w:tcPr>
            <w:tcW w:w="2093" w:type="dxa"/>
          </w:tcPr>
          <w:p w:rsidR="00E02FE5" w:rsidRPr="00C80C96" w:rsidRDefault="00E02FE5" w:rsidP="009A5356">
            <w:pPr>
              <w:rPr>
                <w:i/>
                <w:lang w:val="en-GB"/>
              </w:rPr>
            </w:pPr>
            <w:r w:rsidRPr="00C80C96">
              <w:rPr>
                <w:i/>
                <w:lang w:val="en-GB"/>
              </w:rPr>
              <w:t>Dutch Science Council (NWO-Groot)</w:t>
            </w:r>
          </w:p>
        </w:tc>
        <w:tc>
          <w:tcPr>
            <w:tcW w:w="1730" w:type="dxa"/>
          </w:tcPr>
          <w:p w:rsidR="00E02FE5" w:rsidRPr="00C80C96" w:rsidRDefault="00E02FE5" w:rsidP="009A5356">
            <w:pPr>
              <w:rPr>
                <w:i/>
                <w:lang w:val="en-GB"/>
              </w:rPr>
            </w:pPr>
            <w:r w:rsidRPr="00C80C96">
              <w:rPr>
                <w:i/>
                <w:lang w:val="en-GB"/>
              </w:rPr>
              <w:t>Gravitational waves: The new cosmic messengers</w:t>
            </w:r>
          </w:p>
        </w:tc>
        <w:tc>
          <w:tcPr>
            <w:tcW w:w="1388" w:type="dxa"/>
          </w:tcPr>
          <w:p w:rsidR="00E02FE5" w:rsidRPr="00C80C96" w:rsidRDefault="00E02FE5" w:rsidP="009A5356">
            <w:pPr>
              <w:rPr>
                <w:i/>
                <w:lang w:val="en-GB"/>
              </w:rPr>
            </w:pPr>
            <w:r w:rsidRPr="00C80C96">
              <w:rPr>
                <w:i/>
                <w:lang w:val="en-GB"/>
              </w:rPr>
              <w:t xml:space="preserve">3,5 </w:t>
            </w:r>
            <w:proofErr w:type="spellStart"/>
            <w:r w:rsidRPr="00C80C96">
              <w:rPr>
                <w:i/>
                <w:lang w:val="en-GB"/>
              </w:rPr>
              <w:t>MEuro</w:t>
            </w:r>
            <w:proofErr w:type="spellEnd"/>
          </w:p>
        </w:tc>
        <w:tc>
          <w:tcPr>
            <w:tcW w:w="1276" w:type="dxa"/>
          </w:tcPr>
          <w:p w:rsidR="00E02FE5" w:rsidRPr="00C80C96" w:rsidRDefault="00E02FE5" w:rsidP="009A5356">
            <w:pPr>
              <w:rPr>
                <w:i/>
                <w:lang w:val="en-GB"/>
              </w:rPr>
            </w:pPr>
            <w:r w:rsidRPr="00C80C96">
              <w:rPr>
                <w:i/>
                <w:lang w:val="en-GB"/>
              </w:rPr>
              <w:t>2019-2023</w:t>
            </w:r>
          </w:p>
        </w:tc>
        <w:tc>
          <w:tcPr>
            <w:tcW w:w="3089" w:type="dxa"/>
          </w:tcPr>
          <w:p w:rsidR="00E02FE5" w:rsidRPr="00C80C96" w:rsidRDefault="00E02FE5" w:rsidP="009A5356">
            <w:pPr>
              <w:rPr>
                <w:i/>
                <w:lang w:val="en-GB"/>
              </w:rPr>
            </w:pPr>
            <w:r w:rsidRPr="00C80C96">
              <w:rPr>
                <w:i/>
                <w:lang w:val="en-GB"/>
              </w:rPr>
              <w:t>Upgrades Virgo and porotypes of large mirrors for ET</w:t>
            </w:r>
          </w:p>
          <w:p w:rsidR="00E02FE5" w:rsidRPr="00C80C96" w:rsidRDefault="00E02FE5" w:rsidP="009A5356">
            <w:pPr>
              <w:rPr>
                <w:b/>
                <w:i/>
                <w:lang w:val="en-GB"/>
              </w:rPr>
            </w:pPr>
            <w:r w:rsidRPr="00C80C96">
              <w:rPr>
                <w:b/>
                <w:i/>
                <w:lang w:val="en-GB"/>
              </w:rPr>
              <w:t>Ongoing</w:t>
            </w:r>
          </w:p>
        </w:tc>
      </w:tr>
      <w:tr w:rsidR="00E02FE5" w:rsidRPr="00C80C96" w:rsidTr="009A5356">
        <w:tc>
          <w:tcPr>
            <w:tcW w:w="2093" w:type="dxa"/>
          </w:tcPr>
          <w:p w:rsidR="00E02FE5" w:rsidRPr="00C80C96" w:rsidRDefault="00E02FE5" w:rsidP="009A5356">
            <w:pPr>
              <w:rPr>
                <w:i/>
                <w:lang w:val="en-GB"/>
              </w:rPr>
            </w:pPr>
            <w:r w:rsidRPr="00C80C96">
              <w:rPr>
                <w:i/>
                <w:lang w:val="en-GB"/>
              </w:rPr>
              <w:t>Dutch Science Council (NWO-Physics)</w:t>
            </w:r>
          </w:p>
        </w:tc>
        <w:tc>
          <w:tcPr>
            <w:tcW w:w="1730" w:type="dxa"/>
          </w:tcPr>
          <w:p w:rsidR="00E02FE5" w:rsidRPr="00C80C96" w:rsidRDefault="00E02FE5" w:rsidP="009A5356">
            <w:pPr>
              <w:rPr>
                <w:i/>
                <w:lang w:val="en-GB"/>
              </w:rPr>
            </w:pPr>
            <w:r w:rsidRPr="00C80C96">
              <w:rPr>
                <w:i/>
                <w:lang w:val="en-GB"/>
              </w:rPr>
              <w:t xml:space="preserve">Gravitational waves: a new road to fundamental </w:t>
            </w:r>
            <w:r w:rsidRPr="00C80C96">
              <w:rPr>
                <w:i/>
                <w:lang w:val="en-GB"/>
              </w:rPr>
              <w:lastRenderedPageBreak/>
              <w:t>physics, astrophysics, and cosmology</w:t>
            </w:r>
          </w:p>
        </w:tc>
        <w:tc>
          <w:tcPr>
            <w:tcW w:w="1388" w:type="dxa"/>
          </w:tcPr>
          <w:p w:rsidR="00E02FE5" w:rsidRPr="00C80C96" w:rsidRDefault="00E02FE5" w:rsidP="009A5356">
            <w:pPr>
              <w:rPr>
                <w:i/>
                <w:lang w:val="en-GB"/>
              </w:rPr>
            </w:pPr>
            <w:r w:rsidRPr="00C80C96">
              <w:rPr>
                <w:i/>
                <w:lang w:val="en-GB"/>
              </w:rPr>
              <w:lastRenderedPageBreak/>
              <w:t xml:space="preserve">2,5 </w:t>
            </w:r>
            <w:proofErr w:type="spellStart"/>
            <w:r w:rsidRPr="00C80C96">
              <w:rPr>
                <w:i/>
                <w:lang w:val="en-GB"/>
              </w:rPr>
              <w:t>MEuro</w:t>
            </w:r>
            <w:proofErr w:type="spellEnd"/>
          </w:p>
        </w:tc>
        <w:tc>
          <w:tcPr>
            <w:tcW w:w="1276" w:type="dxa"/>
          </w:tcPr>
          <w:p w:rsidR="00E02FE5" w:rsidRPr="00C80C96" w:rsidRDefault="00E02FE5" w:rsidP="009A5356">
            <w:pPr>
              <w:rPr>
                <w:i/>
                <w:lang w:val="en-GB"/>
              </w:rPr>
            </w:pPr>
            <w:r w:rsidRPr="00C80C96">
              <w:rPr>
                <w:i/>
                <w:lang w:val="en-GB"/>
              </w:rPr>
              <w:t>2019-2025</w:t>
            </w:r>
          </w:p>
        </w:tc>
        <w:tc>
          <w:tcPr>
            <w:tcW w:w="3089" w:type="dxa"/>
          </w:tcPr>
          <w:p w:rsidR="00E02FE5" w:rsidRPr="00C80C96" w:rsidRDefault="00E02FE5" w:rsidP="009A5356">
            <w:pPr>
              <w:rPr>
                <w:i/>
                <w:lang w:val="en-GB"/>
              </w:rPr>
            </w:pPr>
            <w:r w:rsidRPr="00C80C96">
              <w:rPr>
                <w:i/>
                <w:lang w:val="en-GB"/>
              </w:rPr>
              <w:t xml:space="preserve">PhD’s, Post-Docs for exploitation Virgo and development ETpathfinder and </w:t>
            </w:r>
            <w:r w:rsidRPr="00C80C96">
              <w:rPr>
                <w:i/>
                <w:lang w:val="en-GB"/>
              </w:rPr>
              <w:lastRenderedPageBreak/>
              <w:t xml:space="preserve">geology for studies for Einstein Telescope </w:t>
            </w:r>
          </w:p>
          <w:p w:rsidR="00E02FE5" w:rsidRPr="00C80C96" w:rsidRDefault="00E02FE5" w:rsidP="009A5356">
            <w:pPr>
              <w:rPr>
                <w:i/>
                <w:lang w:val="en-GB"/>
              </w:rPr>
            </w:pPr>
            <w:r w:rsidRPr="00C80C96">
              <w:rPr>
                <w:i/>
                <w:lang w:val="en-GB"/>
              </w:rPr>
              <w:t xml:space="preserve">Partners: </w:t>
            </w:r>
            <w:proofErr w:type="spellStart"/>
            <w:r w:rsidRPr="00C80C96">
              <w:rPr>
                <w:i/>
                <w:lang w:val="en-GB"/>
              </w:rPr>
              <w:t>Nikhef</w:t>
            </w:r>
            <w:proofErr w:type="spellEnd"/>
            <w:r w:rsidRPr="00C80C96">
              <w:rPr>
                <w:i/>
                <w:lang w:val="en-GB"/>
              </w:rPr>
              <w:t xml:space="preserve">, VU, </w:t>
            </w:r>
            <w:proofErr w:type="spellStart"/>
            <w:r w:rsidRPr="00C80C96">
              <w:rPr>
                <w:i/>
                <w:lang w:val="en-GB"/>
              </w:rPr>
              <w:t>UvA</w:t>
            </w:r>
            <w:proofErr w:type="spellEnd"/>
            <w:r w:rsidRPr="00C80C96">
              <w:rPr>
                <w:i/>
                <w:lang w:val="en-GB"/>
              </w:rPr>
              <w:t>, RUN, UU, UM, TU/e</w:t>
            </w:r>
          </w:p>
          <w:p w:rsidR="00E02FE5" w:rsidRPr="00C80C96" w:rsidRDefault="00E02FE5" w:rsidP="009A5356">
            <w:pPr>
              <w:rPr>
                <w:b/>
                <w:i/>
                <w:lang w:val="en-GB"/>
              </w:rPr>
            </w:pPr>
            <w:r w:rsidRPr="00C80C96">
              <w:rPr>
                <w:b/>
                <w:i/>
                <w:lang w:val="en-GB"/>
              </w:rPr>
              <w:t>Ongoing</w:t>
            </w:r>
          </w:p>
        </w:tc>
      </w:tr>
      <w:tr w:rsidR="00E02FE5" w:rsidRPr="00C80C96" w:rsidTr="009A5356">
        <w:tc>
          <w:tcPr>
            <w:tcW w:w="2093" w:type="dxa"/>
          </w:tcPr>
          <w:p w:rsidR="00E02FE5" w:rsidRPr="00C80C96" w:rsidRDefault="00E02FE5" w:rsidP="009A5356">
            <w:pPr>
              <w:rPr>
                <w:i/>
                <w:lang w:val="en-GB"/>
              </w:rPr>
            </w:pPr>
            <w:r w:rsidRPr="00C80C96">
              <w:rPr>
                <w:i/>
                <w:lang w:val="en-GB"/>
              </w:rPr>
              <w:lastRenderedPageBreak/>
              <w:t>Dutch Science Council (NWO/NWA)</w:t>
            </w:r>
          </w:p>
        </w:tc>
        <w:tc>
          <w:tcPr>
            <w:tcW w:w="1730" w:type="dxa"/>
          </w:tcPr>
          <w:p w:rsidR="00E02FE5" w:rsidRPr="00C80C96" w:rsidRDefault="00E02FE5" w:rsidP="009A5356">
            <w:pPr>
              <w:rPr>
                <w:i/>
                <w:lang w:val="en-GB"/>
              </w:rPr>
            </w:pPr>
            <w:r w:rsidRPr="00C80C96">
              <w:rPr>
                <w:i/>
                <w:lang w:val="en-GB"/>
              </w:rPr>
              <w:t>Dutch Black Hole consortium</w:t>
            </w:r>
          </w:p>
          <w:p w:rsidR="00E02FE5" w:rsidRPr="00C80C96" w:rsidRDefault="00E02FE5" w:rsidP="009A5356">
            <w:pPr>
              <w:rPr>
                <w:i/>
                <w:lang w:val="en-GB"/>
              </w:rPr>
            </w:pPr>
          </w:p>
        </w:tc>
        <w:tc>
          <w:tcPr>
            <w:tcW w:w="1388" w:type="dxa"/>
          </w:tcPr>
          <w:p w:rsidR="00E02FE5" w:rsidRPr="00C80C96" w:rsidRDefault="00E02FE5" w:rsidP="009A5356">
            <w:pPr>
              <w:rPr>
                <w:i/>
                <w:lang w:val="en-GB"/>
              </w:rPr>
            </w:pPr>
            <w:r w:rsidRPr="00C80C96">
              <w:rPr>
                <w:i/>
                <w:lang w:val="en-GB"/>
              </w:rPr>
              <w:t xml:space="preserve">4,9 </w:t>
            </w:r>
            <w:proofErr w:type="spellStart"/>
            <w:r w:rsidRPr="00C80C96">
              <w:rPr>
                <w:i/>
                <w:lang w:val="en-GB"/>
              </w:rPr>
              <w:t>MEuro</w:t>
            </w:r>
            <w:proofErr w:type="spellEnd"/>
          </w:p>
          <w:p w:rsidR="00E02FE5" w:rsidRPr="00C80C96" w:rsidRDefault="00E02FE5" w:rsidP="009A5356">
            <w:pPr>
              <w:rPr>
                <w:i/>
                <w:lang w:val="en-GB"/>
              </w:rPr>
            </w:pPr>
          </w:p>
          <w:p w:rsidR="00E02FE5" w:rsidRPr="00C80C96" w:rsidRDefault="00E02FE5" w:rsidP="009A5356">
            <w:pPr>
              <w:rPr>
                <w:i/>
                <w:lang w:val="en-GB"/>
              </w:rPr>
            </w:pPr>
          </w:p>
        </w:tc>
        <w:tc>
          <w:tcPr>
            <w:tcW w:w="1276" w:type="dxa"/>
          </w:tcPr>
          <w:p w:rsidR="00E02FE5" w:rsidRPr="00C80C96" w:rsidRDefault="00E02FE5" w:rsidP="009A5356">
            <w:pPr>
              <w:rPr>
                <w:i/>
                <w:lang w:val="en-GB"/>
              </w:rPr>
            </w:pPr>
            <w:r w:rsidRPr="00C80C96">
              <w:rPr>
                <w:i/>
                <w:lang w:val="en-GB"/>
              </w:rPr>
              <w:t>2021&gt;</w:t>
            </w:r>
          </w:p>
        </w:tc>
        <w:tc>
          <w:tcPr>
            <w:tcW w:w="3089" w:type="dxa"/>
          </w:tcPr>
          <w:p w:rsidR="00E02FE5" w:rsidRPr="00C80C96" w:rsidRDefault="00E02FE5" w:rsidP="009A5356">
            <w:pPr>
              <w:rPr>
                <w:i/>
                <w:lang w:val="en-GB"/>
              </w:rPr>
            </w:pPr>
            <w:r w:rsidRPr="00C80C96">
              <w:rPr>
                <w:i/>
                <w:lang w:val="en-GB"/>
              </w:rPr>
              <w:t xml:space="preserve">Broad consortium (theory, instrument development, </w:t>
            </w:r>
            <w:proofErr w:type="spellStart"/>
            <w:r w:rsidRPr="00C80C96">
              <w:rPr>
                <w:i/>
                <w:lang w:val="en-GB"/>
              </w:rPr>
              <w:t>physisiscts</w:t>
            </w:r>
            <w:proofErr w:type="spellEnd"/>
            <w:r w:rsidRPr="00C80C96">
              <w:rPr>
                <w:i/>
                <w:lang w:val="en-GB"/>
              </w:rPr>
              <w:t xml:space="preserve"> &amp; astronomers TNO, KNMI, HBO, …). Co-financing Province of Limburg, </w:t>
            </w:r>
            <w:proofErr w:type="spellStart"/>
            <w:r w:rsidRPr="00C80C96">
              <w:rPr>
                <w:i/>
                <w:lang w:val="en-GB"/>
              </w:rPr>
              <w:t>Innoseis</w:t>
            </w:r>
            <w:proofErr w:type="spellEnd"/>
            <w:r w:rsidRPr="00C80C96">
              <w:rPr>
                <w:i/>
                <w:lang w:val="en-GB"/>
              </w:rPr>
              <w:t xml:space="preserve">, museum </w:t>
            </w:r>
            <w:proofErr w:type="spellStart"/>
            <w:r w:rsidRPr="00C80C96">
              <w:rPr>
                <w:i/>
                <w:lang w:val="en-GB"/>
              </w:rPr>
              <w:t>Boerhave</w:t>
            </w:r>
            <w:proofErr w:type="spellEnd"/>
            <w:r w:rsidRPr="00C80C96">
              <w:rPr>
                <w:i/>
                <w:lang w:val="en-GB"/>
              </w:rPr>
              <w:t xml:space="preserve"> and probably </w:t>
            </w:r>
            <w:proofErr w:type="spellStart"/>
            <w:r w:rsidRPr="00C80C96">
              <w:rPr>
                <w:i/>
                <w:lang w:val="en-GB"/>
              </w:rPr>
              <w:t>Continium</w:t>
            </w:r>
            <w:proofErr w:type="spellEnd"/>
            <w:r w:rsidRPr="00C80C96">
              <w:rPr>
                <w:i/>
                <w:lang w:val="en-GB"/>
              </w:rPr>
              <w:t xml:space="preserve"> discovery centre (Kerkrade) possibly Shell. </w:t>
            </w:r>
          </w:p>
          <w:p w:rsidR="00E02FE5" w:rsidRPr="00C80C96" w:rsidRDefault="00E02FE5" w:rsidP="009A5356">
            <w:pPr>
              <w:rPr>
                <w:b/>
                <w:i/>
                <w:lang w:val="en-GB"/>
              </w:rPr>
            </w:pPr>
            <w:r w:rsidRPr="00C80C96">
              <w:rPr>
                <w:b/>
                <w:i/>
                <w:lang w:val="en-GB"/>
              </w:rPr>
              <w:t xml:space="preserve">Granted (PI: Stefan </w:t>
            </w:r>
            <w:proofErr w:type="spellStart"/>
            <w:r w:rsidRPr="00C80C96">
              <w:rPr>
                <w:b/>
                <w:i/>
                <w:lang w:val="en-GB"/>
              </w:rPr>
              <w:t>Vandoren</w:t>
            </w:r>
            <w:proofErr w:type="spellEnd"/>
            <w:r w:rsidRPr="00C80C96">
              <w:rPr>
                <w:b/>
                <w:i/>
                <w:lang w:val="en-GB"/>
              </w:rPr>
              <w:t>/University of Utrecht)</w:t>
            </w:r>
          </w:p>
        </w:tc>
      </w:tr>
      <w:tr w:rsidR="00E02FE5" w:rsidRPr="00C80C96" w:rsidTr="009A5356">
        <w:tc>
          <w:tcPr>
            <w:tcW w:w="9576" w:type="dxa"/>
            <w:gridSpan w:val="5"/>
          </w:tcPr>
          <w:p w:rsidR="00E02FE5" w:rsidRPr="00C80C96" w:rsidRDefault="00E02FE5" w:rsidP="009A5356">
            <w:pPr>
              <w:rPr>
                <w:i/>
                <w:lang w:val="en-GB"/>
              </w:rPr>
            </w:pPr>
          </w:p>
        </w:tc>
      </w:tr>
      <w:tr w:rsidR="00E02FE5" w:rsidRPr="00C80C96" w:rsidTr="009A5356">
        <w:tc>
          <w:tcPr>
            <w:tcW w:w="2093" w:type="dxa"/>
          </w:tcPr>
          <w:p w:rsidR="00E02FE5" w:rsidRPr="00C80C96" w:rsidRDefault="00E02FE5" w:rsidP="009A5356">
            <w:pPr>
              <w:rPr>
                <w:i/>
                <w:lang w:val="en-GB"/>
              </w:rPr>
            </w:pPr>
            <w:r w:rsidRPr="00C80C96">
              <w:rPr>
                <w:i/>
                <w:lang w:val="en-GB"/>
              </w:rPr>
              <w:t>German Federal Ministry of Education and Research</w:t>
            </w:r>
          </w:p>
        </w:tc>
        <w:tc>
          <w:tcPr>
            <w:tcW w:w="1730" w:type="dxa"/>
          </w:tcPr>
          <w:p w:rsidR="00E02FE5" w:rsidRPr="00C80C96" w:rsidRDefault="00E02FE5" w:rsidP="009A5356">
            <w:pPr>
              <w:rPr>
                <w:lang w:val="en-GB"/>
              </w:rPr>
            </w:pPr>
            <w:r w:rsidRPr="00C80C96">
              <w:rPr>
                <w:lang w:val="en-GB"/>
              </w:rPr>
              <w:t>Third Generation Gravitational Wave Telescope</w:t>
            </w:r>
          </w:p>
        </w:tc>
        <w:tc>
          <w:tcPr>
            <w:tcW w:w="1388" w:type="dxa"/>
          </w:tcPr>
          <w:p w:rsidR="00E02FE5" w:rsidRPr="00C80C96" w:rsidRDefault="00E02FE5" w:rsidP="009A5356">
            <w:pPr>
              <w:rPr>
                <w:i/>
                <w:lang w:val="en-GB"/>
              </w:rPr>
            </w:pPr>
            <w:r w:rsidRPr="00C80C96">
              <w:rPr>
                <w:i/>
                <w:lang w:val="en-GB"/>
              </w:rPr>
              <w:t xml:space="preserve">2.3 </w:t>
            </w:r>
            <w:proofErr w:type="spellStart"/>
            <w:r w:rsidRPr="00C80C96">
              <w:rPr>
                <w:i/>
                <w:lang w:val="en-GB"/>
              </w:rPr>
              <w:t>MEuro</w:t>
            </w:r>
            <w:proofErr w:type="spellEnd"/>
          </w:p>
        </w:tc>
        <w:tc>
          <w:tcPr>
            <w:tcW w:w="1276" w:type="dxa"/>
          </w:tcPr>
          <w:p w:rsidR="00E02FE5" w:rsidRPr="00C80C96" w:rsidRDefault="00E02FE5" w:rsidP="009A5356">
            <w:pPr>
              <w:rPr>
                <w:i/>
                <w:lang w:val="en-GB"/>
              </w:rPr>
            </w:pPr>
            <w:r w:rsidRPr="00C80C96">
              <w:rPr>
                <w:i/>
                <w:lang w:val="en-GB"/>
              </w:rPr>
              <w:t>2020-2023</w:t>
            </w:r>
          </w:p>
        </w:tc>
        <w:tc>
          <w:tcPr>
            <w:tcW w:w="3089" w:type="dxa"/>
          </w:tcPr>
          <w:p w:rsidR="00E02FE5" w:rsidRPr="00C80C96" w:rsidRDefault="00E02FE5" w:rsidP="009A5356">
            <w:pPr>
              <w:rPr>
                <w:i/>
                <w:lang w:val="en-GB"/>
              </w:rPr>
            </w:pPr>
            <w:r w:rsidRPr="00C80C96">
              <w:rPr>
                <w:i/>
                <w:lang w:val="en-GB"/>
              </w:rPr>
              <w:t xml:space="preserve">This includes physical and geophysical research. These include, for example, laser techniques, cooling, seismic measurements and the development of crystalline </w:t>
            </w:r>
            <w:proofErr w:type="spellStart"/>
            <w:r w:rsidRPr="00C80C96">
              <w:rPr>
                <w:i/>
                <w:lang w:val="en-GB"/>
              </w:rPr>
              <w:t>fibers</w:t>
            </w:r>
            <w:proofErr w:type="spellEnd"/>
            <w:r w:rsidRPr="00C80C96">
              <w:rPr>
                <w:i/>
                <w:lang w:val="en-GB"/>
              </w:rPr>
              <w:t xml:space="preserve"> for suspending the mirrors related to ETpathfinder.</w:t>
            </w:r>
          </w:p>
          <w:p w:rsidR="00E02FE5" w:rsidRPr="00C80C96" w:rsidRDefault="00E02FE5" w:rsidP="009A5356">
            <w:pPr>
              <w:rPr>
                <w:i/>
                <w:lang w:val="en-GB"/>
              </w:rPr>
            </w:pPr>
          </w:p>
          <w:p w:rsidR="00E02FE5" w:rsidRPr="00C80C96" w:rsidRDefault="00E02FE5" w:rsidP="009A5356">
            <w:pPr>
              <w:rPr>
                <w:i/>
                <w:lang w:val="en-GB"/>
              </w:rPr>
            </w:pPr>
            <w:r w:rsidRPr="00C80C96">
              <w:rPr>
                <w:i/>
                <w:lang w:val="en-GB"/>
              </w:rPr>
              <w:t>Partners are fourteen German universities and non-university research institutions led by RWTH Aachen.</w:t>
            </w:r>
          </w:p>
          <w:p w:rsidR="00E02FE5" w:rsidRPr="00C80C96" w:rsidRDefault="00E02FE5" w:rsidP="009A5356">
            <w:pPr>
              <w:rPr>
                <w:b/>
                <w:i/>
                <w:lang w:val="en-GB"/>
              </w:rPr>
            </w:pPr>
            <w:r w:rsidRPr="00C80C96">
              <w:rPr>
                <w:b/>
                <w:i/>
                <w:lang w:val="en-GB"/>
              </w:rPr>
              <w:t xml:space="preserve">Granted </w:t>
            </w:r>
          </w:p>
        </w:tc>
      </w:tr>
      <w:tr w:rsidR="00E02FE5" w:rsidRPr="00C80C96" w:rsidTr="009A5356">
        <w:tc>
          <w:tcPr>
            <w:tcW w:w="9576" w:type="dxa"/>
            <w:gridSpan w:val="5"/>
          </w:tcPr>
          <w:p w:rsidR="00E02FE5" w:rsidRPr="00C80C96" w:rsidRDefault="00E02FE5" w:rsidP="009A5356">
            <w:pPr>
              <w:rPr>
                <w:i/>
                <w:lang w:val="en-GB"/>
              </w:rPr>
            </w:pPr>
          </w:p>
        </w:tc>
      </w:tr>
      <w:tr w:rsidR="00E02FE5" w:rsidRPr="00C80C96" w:rsidTr="009A5356">
        <w:tc>
          <w:tcPr>
            <w:tcW w:w="2093" w:type="dxa"/>
          </w:tcPr>
          <w:p w:rsidR="00E02FE5" w:rsidRPr="00CE7563" w:rsidRDefault="00E02FE5" w:rsidP="009A5356">
            <w:pPr>
              <w:rPr>
                <w:i/>
              </w:rPr>
            </w:pPr>
            <w:r w:rsidRPr="00CE7563">
              <w:rPr>
                <w:i/>
              </w:rPr>
              <w:t xml:space="preserve">Vlaamse Interuniversitaire Raad (VLIR), </w:t>
            </w:r>
            <w:proofErr w:type="spellStart"/>
            <w:r w:rsidRPr="00CE7563">
              <w:rPr>
                <w:i/>
              </w:rPr>
              <w:t>iBOF</w:t>
            </w:r>
            <w:proofErr w:type="spellEnd"/>
            <w:r w:rsidRPr="00CE7563">
              <w:rPr>
                <w:i/>
              </w:rPr>
              <w:t xml:space="preserve"> </w:t>
            </w:r>
            <w:proofErr w:type="spellStart"/>
            <w:r w:rsidRPr="00CE7563">
              <w:rPr>
                <w:i/>
              </w:rPr>
              <w:t>funding</w:t>
            </w:r>
            <w:proofErr w:type="spellEnd"/>
          </w:p>
        </w:tc>
        <w:tc>
          <w:tcPr>
            <w:tcW w:w="1730" w:type="dxa"/>
          </w:tcPr>
          <w:p w:rsidR="00E02FE5" w:rsidRPr="00CE7563" w:rsidRDefault="00E02FE5" w:rsidP="009A5356">
            <w:pPr>
              <w:rPr>
                <w:i/>
              </w:rPr>
            </w:pPr>
            <w:r w:rsidRPr="00CE7563">
              <w:rPr>
                <w:i/>
              </w:rPr>
              <w:t>Verkenning van het donkere heelal met gravitatiegolven: van kwantum optica tot kwantum gravitatie</w:t>
            </w:r>
          </w:p>
        </w:tc>
        <w:tc>
          <w:tcPr>
            <w:tcW w:w="1388" w:type="dxa"/>
          </w:tcPr>
          <w:p w:rsidR="00E02FE5" w:rsidRPr="00C80C96" w:rsidRDefault="00E02FE5" w:rsidP="009A5356">
            <w:pPr>
              <w:rPr>
                <w:i/>
                <w:lang w:val="en-GB"/>
              </w:rPr>
            </w:pPr>
            <w:r w:rsidRPr="00C80C96">
              <w:rPr>
                <w:i/>
                <w:lang w:val="en-GB"/>
              </w:rPr>
              <w:t xml:space="preserve">2,48 </w:t>
            </w:r>
            <w:proofErr w:type="spellStart"/>
            <w:r w:rsidRPr="00C80C96">
              <w:rPr>
                <w:i/>
                <w:lang w:val="en-GB"/>
              </w:rPr>
              <w:t>MEuro</w:t>
            </w:r>
            <w:proofErr w:type="spellEnd"/>
          </w:p>
        </w:tc>
        <w:tc>
          <w:tcPr>
            <w:tcW w:w="1276" w:type="dxa"/>
          </w:tcPr>
          <w:p w:rsidR="00E02FE5" w:rsidRPr="00C80C96" w:rsidRDefault="00E02FE5" w:rsidP="009A5356">
            <w:pPr>
              <w:rPr>
                <w:i/>
                <w:lang w:val="en-GB"/>
              </w:rPr>
            </w:pPr>
            <w:r w:rsidRPr="00C80C96">
              <w:rPr>
                <w:i/>
                <w:lang w:val="en-GB"/>
              </w:rPr>
              <w:t>2021-2024</w:t>
            </w:r>
          </w:p>
        </w:tc>
        <w:tc>
          <w:tcPr>
            <w:tcW w:w="3089" w:type="dxa"/>
          </w:tcPr>
          <w:p w:rsidR="00E02FE5" w:rsidRPr="00C80C96" w:rsidRDefault="00E02FE5" w:rsidP="009A5356">
            <w:pPr>
              <w:rPr>
                <w:i/>
                <w:lang w:val="en-GB"/>
              </w:rPr>
            </w:pPr>
            <w:r w:rsidRPr="00C80C96">
              <w:rPr>
                <w:i/>
                <w:lang w:val="en-GB"/>
              </w:rPr>
              <w:t>Subsidy for GW university positions (PhD, postdoc, …)</w:t>
            </w:r>
          </w:p>
          <w:p w:rsidR="00E02FE5" w:rsidRPr="00C80C96" w:rsidRDefault="00E02FE5" w:rsidP="009A5356">
            <w:pPr>
              <w:rPr>
                <w:b/>
                <w:i/>
                <w:lang w:val="en-GB"/>
              </w:rPr>
            </w:pPr>
            <w:r w:rsidRPr="00C80C96">
              <w:rPr>
                <w:b/>
                <w:i/>
                <w:lang w:val="en-GB"/>
              </w:rPr>
              <w:t>Granted</w:t>
            </w:r>
          </w:p>
        </w:tc>
      </w:tr>
      <w:tr w:rsidR="00E02FE5" w:rsidRPr="00C80C96" w:rsidTr="009A5356">
        <w:tc>
          <w:tcPr>
            <w:tcW w:w="9576" w:type="dxa"/>
            <w:gridSpan w:val="5"/>
          </w:tcPr>
          <w:p w:rsidR="00E02FE5" w:rsidRPr="00C80C96" w:rsidRDefault="00E02FE5" w:rsidP="009A5356">
            <w:pPr>
              <w:rPr>
                <w:i/>
                <w:lang w:val="en-GB"/>
              </w:rPr>
            </w:pPr>
          </w:p>
        </w:tc>
      </w:tr>
      <w:tr w:rsidR="00E02FE5" w:rsidRPr="00C80C96" w:rsidTr="009A5356">
        <w:tc>
          <w:tcPr>
            <w:tcW w:w="2093" w:type="dxa"/>
          </w:tcPr>
          <w:p w:rsidR="00E02FE5" w:rsidRPr="00C80C96" w:rsidRDefault="00E02FE5" w:rsidP="009A5356">
            <w:pPr>
              <w:rPr>
                <w:i/>
                <w:lang w:val="en-GB"/>
              </w:rPr>
            </w:pPr>
            <w:r w:rsidRPr="00C80C96">
              <w:rPr>
                <w:i/>
                <w:lang w:val="en-GB"/>
              </w:rPr>
              <w:t xml:space="preserve">European Research Council </w:t>
            </w:r>
          </w:p>
          <w:p w:rsidR="00E02FE5" w:rsidRPr="00C80C96" w:rsidRDefault="00E02FE5" w:rsidP="009A5356">
            <w:pPr>
              <w:rPr>
                <w:i/>
                <w:lang w:val="en-GB"/>
              </w:rPr>
            </w:pPr>
          </w:p>
        </w:tc>
        <w:tc>
          <w:tcPr>
            <w:tcW w:w="1730" w:type="dxa"/>
          </w:tcPr>
          <w:p w:rsidR="00E02FE5" w:rsidRPr="00C80C96" w:rsidRDefault="00E02FE5" w:rsidP="009A5356">
            <w:pPr>
              <w:rPr>
                <w:i/>
                <w:lang w:val="en-GB"/>
              </w:rPr>
            </w:pPr>
            <w:r w:rsidRPr="00C80C96">
              <w:rPr>
                <w:i/>
                <w:lang w:val="en-GB"/>
              </w:rPr>
              <w:t>ERC Consolidator: SILENT</w:t>
            </w:r>
          </w:p>
        </w:tc>
        <w:tc>
          <w:tcPr>
            <w:tcW w:w="1388" w:type="dxa"/>
          </w:tcPr>
          <w:p w:rsidR="00E02FE5" w:rsidRPr="00C80C96" w:rsidRDefault="00E02FE5" w:rsidP="009A5356">
            <w:pPr>
              <w:rPr>
                <w:i/>
                <w:lang w:val="en-GB"/>
              </w:rPr>
            </w:pPr>
            <w:r w:rsidRPr="00C80C96">
              <w:rPr>
                <w:i/>
                <w:lang w:val="en-GB"/>
              </w:rPr>
              <w:t>2M€</w:t>
            </w:r>
          </w:p>
        </w:tc>
        <w:tc>
          <w:tcPr>
            <w:tcW w:w="1276" w:type="dxa"/>
          </w:tcPr>
          <w:p w:rsidR="00E02FE5" w:rsidRPr="00C80C96" w:rsidRDefault="00E02FE5" w:rsidP="009A5356">
            <w:pPr>
              <w:rPr>
                <w:i/>
                <w:lang w:val="en-GB"/>
              </w:rPr>
            </w:pPr>
            <w:r w:rsidRPr="00C80C96">
              <w:rPr>
                <w:i/>
                <w:lang w:val="en-GB"/>
              </w:rPr>
              <w:t>2020-2025</w:t>
            </w:r>
          </w:p>
        </w:tc>
        <w:tc>
          <w:tcPr>
            <w:tcW w:w="3089" w:type="dxa"/>
          </w:tcPr>
          <w:p w:rsidR="00E02FE5" w:rsidRPr="00CE7563" w:rsidRDefault="00E02FE5" w:rsidP="009A5356">
            <w:pPr>
              <w:rPr>
                <w:i/>
              </w:rPr>
            </w:pPr>
            <w:r w:rsidRPr="00C80C96">
              <w:rPr>
                <w:i/>
                <w:lang w:val="en-GB"/>
              </w:rPr>
              <w:t xml:space="preserve">Seismic isolation of Einstein Telescope. </w:t>
            </w:r>
            <w:r w:rsidRPr="00CE7563">
              <w:rPr>
                <w:i/>
              </w:rPr>
              <w:t xml:space="preserve">Host: </w:t>
            </w:r>
            <w:proofErr w:type="spellStart"/>
            <w:r w:rsidRPr="00CE7563">
              <w:rPr>
                <w:i/>
              </w:rPr>
              <w:t>Universite</w:t>
            </w:r>
            <w:proofErr w:type="spellEnd"/>
            <w:r w:rsidRPr="00CE7563">
              <w:rPr>
                <w:i/>
              </w:rPr>
              <w:t xml:space="preserve"> de </w:t>
            </w:r>
            <w:proofErr w:type="spellStart"/>
            <w:r w:rsidRPr="00CE7563">
              <w:rPr>
                <w:i/>
              </w:rPr>
              <w:t>Liege</w:t>
            </w:r>
            <w:proofErr w:type="spellEnd"/>
            <w:r w:rsidRPr="00CE7563">
              <w:rPr>
                <w:i/>
              </w:rPr>
              <w:t xml:space="preserve">, </w:t>
            </w:r>
            <w:proofErr w:type="spellStart"/>
            <w:r w:rsidRPr="00CE7563">
              <w:rPr>
                <w:i/>
              </w:rPr>
              <w:t>with</w:t>
            </w:r>
            <w:proofErr w:type="spellEnd"/>
            <w:r w:rsidRPr="00CE7563">
              <w:rPr>
                <w:i/>
              </w:rPr>
              <w:t xml:space="preserve"> </w:t>
            </w:r>
            <w:proofErr w:type="spellStart"/>
            <w:r w:rsidRPr="00CE7563">
              <w:rPr>
                <w:i/>
              </w:rPr>
              <w:t>Universite</w:t>
            </w:r>
            <w:proofErr w:type="spellEnd"/>
            <w:r w:rsidRPr="00CE7563">
              <w:rPr>
                <w:i/>
              </w:rPr>
              <w:t xml:space="preserve"> Libre de Bruxelles.</w:t>
            </w:r>
          </w:p>
          <w:p w:rsidR="00E02FE5" w:rsidRPr="00C80C96" w:rsidRDefault="00E02FE5" w:rsidP="009A5356">
            <w:pPr>
              <w:rPr>
                <w:b/>
                <w:bCs/>
                <w:i/>
                <w:lang w:val="en-GB"/>
              </w:rPr>
            </w:pPr>
            <w:r w:rsidRPr="00C80C96">
              <w:rPr>
                <w:b/>
                <w:bCs/>
                <w:i/>
                <w:lang w:val="en-GB"/>
              </w:rPr>
              <w:t>Granted</w:t>
            </w:r>
          </w:p>
        </w:tc>
      </w:tr>
      <w:tr w:rsidR="00E02FE5" w:rsidRPr="00C80C96" w:rsidTr="009A5356">
        <w:tc>
          <w:tcPr>
            <w:tcW w:w="2093" w:type="dxa"/>
          </w:tcPr>
          <w:p w:rsidR="00E02FE5" w:rsidRPr="00C80C96" w:rsidRDefault="00E02FE5" w:rsidP="009A5356">
            <w:pPr>
              <w:rPr>
                <w:i/>
                <w:lang w:val="en-GB"/>
              </w:rPr>
            </w:pPr>
            <w:proofErr w:type="spellStart"/>
            <w:r w:rsidRPr="00C80C96">
              <w:rPr>
                <w:i/>
                <w:lang w:val="en-GB"/>
              </w:rPr>
              <w:lastRenderedPageBreak/>
              <w:t>Wallonie</w:t>
            </w:r>
            <w:proofErr w:type="spellEnd"/>
            <w:r w:rsidRPr="00C80C96">
              <w:rPr>
                <w:i/>
                <w:lang w:val="en-GB"/>
              </w:rPr>
              <w:t xml:space="preserve"> Recherche SPW</w:t>
            </w:r>
          </w:p>
        </w:tc>
        <w:tc>
          <w:tcPr>
            <w:tcW w:w="1730" w:type="dxa"/>
          </w:tcPr>
          <w:p w:rsidR="00E02FE5" w:rsidRPr="00C80C96" w:rsidRDefault="00E02FE5" w:rsidP="009A5356">
            <w:pPr>
              <w:rPr>
                <w:i/>
                <w:lang w:val="en-GB"/>
              </w:rPr>
            </w:pPr>
            <w:r w:rsidRPr="00C80C96">
              <w:rPr>
                <w:i/>
                <w:lang w:val="en-GB"/>
              </w:rPr>
              <w:t>BEWARE grant: SUNRISE</w:t>
            </w:r>
          </w:p>
        </w:tc>
        <w:tc>
          <w:tcPr>
            <w:tcW w:w="1388" w:type="dxa"/>
          </w:tcPr>
          <w:p w:rsidR="00E02FE5" w:rsidRPr="00C80C96" w:rsidRDefault="00E02FE5" w:rsidP="009A5356">
            <w:pPr>
              <w:rPr>
                <w:i/>
                <w:lang w:val="en-GB"/>
              </w:rPr>
            </w:pPr>
            <w:r w:rsidRPr="00C80C96">
              <w:rPr>
                <w:i/>
                <w:lang w:val="en-GB"/>
              </w:rPr>
              <w:t>208 k€</w:t>
            </w:r>
          </w:p>
        </w:tc>
        <w:tc>
          <w:tcPr>
            <w:tcW w:w="1276" w:type="dxa"/>
          </w:tcPr>
          <w:p w:rsidR="00E02FE5" w:rsidRPr="00C80C96" w:rsidRDefault="00E02FE5" w:rsidP="009A5356">
            <w:pPr>
              <w:rPr>
                <w:i/>
                <w:lang w:val="en-GB"/>
              </w:rPr>
            </w:pPr>
            <w:r w:rsidRPr="00C80C96">
              <w:rPr>
                <w:i/>
                <w:lang w:val="en-GB"/>
              </w:rPr>
              <w:t>2021-2023</w:t>
            </w:r>
          </w:p>
        </w:tc>
        <w:tc>
          <w:tcPr>
            <w:tcW w:w="3089" w:type="dxa"/>
          </w:tcPr>
          <w:p w:rsidR="00E02FE5" w:rsidRPr="00C80C96" w:rsidRDefault="00E02FE5" w:rsidP="009A5356">
            <w:pPr>
              <w:rPr>
                <w:i/>
                <w:lang w:val="en-GB"/>
              </w:rPr>
            </w:pPr>
            <w:proofErr w:type="spellStart"/>
            <w:r w:rsidRPr="00C80C96">
              <w:rPr>
                <w:i/>
                <w:lang w:val="en-GB"/>
              </w:rPr>
              <w:t>SUperconducting</w:t>
            </w:r>
            <w:proofErr w:type="spellEnd"/>
            <w:r w:rsidRPr="00C80C96">
              <w:rPr>
                <w:i/>
                <w:lang w:val="en-GB"/>
              </w:rPr>
              <w:t xml:space="preserve"> Niobium </w:t>
            </w:r>
            <w:proofErr w:type="spellStart"/>
            <w:r w:rsidRPr="00C80C96">
              <w:rPr>
                <w:i/>
                <w:lang w:val="en-GB"/>
              </w:rPr>
              <w:t>actuatoRs</w:t>
            </w:r>
            <w:proofErr w:type="spellEnd"/>
            <w:r w:rsidRPr="00C80C96">
              <w:rPr>
                <w:i/>
                <w:lang w:val="en-GB"/>
              </w:rPr>
              <w:t xml:space="preserve"> for </w:t>
            </w:r>
            <w:proofErr w:type="spellStart"/>
            <w:r w:rsidRPr="00C80C96">
              <w:rPr>
                <w:i/>
                <w:lang w:val="en-GB"/>
              </w:rPr>
              <w:t>gravItational</w:t>
            </w:r>
            <w:proofErr w:type="spellEnd"/>
            <w:r w:rsidRPr="00C80C96">
              <w:rPr>
                <w:i/>
                <w:lang w:val="en-GB"/>
              </w:rPr>
              <w:t xml:space="preserve">-wave Sensors and </w:t>
            </w:r>
            <w:proofErr w:type="spellStart"/>
            <w:r w:rsidRPr="00C80C96">
              <w:rPr>
                <w:i/>
                <w:lang w:val="en-GB"/>
              </w:rPr>
              <w:t>sEismic</w:t>
            </w:r>
            <w:proofErr w:type="spellEnd"/>
            <w:r w:rsidRPr="00C80C96">
              <w:rPr>
                <w:i/>
                <w:lang w:val="en-GB"/>
              </w:rPr>
              <w:t xml:space="preserve"> isolation</w:t>
            </w:r>
          </w:p>
          <w:p w:rsidR="00E02FE5" w:rsidRPr="00C80C96" w:rsidRDefault="00E02FE5" w:rsidP="009A5356">
            <w:pPr>
              <w:rPr>
                <w:i/>
                <w:lang w:val="en-GB"/>
              </w:rPr>
            </w:pPr>
            <w:r w:rsidRPr="00C80C96">
              <w:rPr>
                <w:b/>
                <w:bCs/>
                <w:i/>
                <w:lang w:val="en-GB"/>
              </w:rPr>
              <w:t>Granted</w:t>
            </w:r>
          </w:p>
        </w:tc>
      </w:tr>
      <w:tr w:rsidR="00E02FE5" w:rsidRPr="00C80C96" w:rsidTr="009A5356">
        <w:tc>
          <w:tcPr>
            <w:tcW w:w="2093" w:type="dxa"/>
          </w:tcPr>
          <w:p w:rsidR="00E02FE5" w:rsidRPr="00C80C96" w:rsidRDefault="00E02FE5" w:rsidP="009A5356">
            <w:pPr>
              <w:rPr>
                <w:i/>
                <w:lang w:val="en-GB"/>
              </w:rPr>
            </w:pPr>
            <w:proofErr w:type="spellStart"/>
            <w:r w:rsidRPr="00C80C96">
              <w:rPr>
                <w:i/>
                <w:lang w:val="en-GB"/>
              </w:rPr>
              <w:t>Institut</w:t>
            </w:r>
            <w:proofErr w:type="spellEnd"/>
            <w:r w:rsidRPr="00C80C96">
              <w:rPr>
                <w:i/>
                <w:lang w:val="en-GB"/>
              </w:rPr>
              <w:t xml:space="preserve"> </w:t>
            </w:r>
            <w:proofErr w:type="spellStart"/>
            <w:r w:rsidRPr="00C80C96">
              <w:rPr>
                <w:i/>
                <w:lang w:val="en-GB"/>
              </w:rPr>
              <w:t>Interuniversitaire</w:t>
            </w:r>
            <w:proofErr w:type="spellEnd"/>
            <w:r w:rsidRPr="00C80C96">
              <w:rPr>
                <w:i/>
                <w:lang w:val="en-GB"/>
              </w:rPr>
              <w:t xml:space="preserve"> pour la Recherche </w:t>
            </w:r>
            <w:proofErr w:type="spellStart"/>
            <w:r w:rsidRPr="00C80C96">
              <w:rPr>
                <w:i/>
                <w:lang w:val="en-GB"/>
              </w:rPr>
              <w:t>Nucleaire</w:t>
            </w:r>
            <w:proofErr w:type="spellEnd"/>
            <w:r w:rsidRPr="00C80C96">
              <w:rPr>
                <w:i/>
                <w:lang w:val="en-GB"/>
              </w:rPr>
              <w:t xml:space="preserve"> (IISN) du Fonds National de Recherche </w:t>
            </w:r>
            <w:proofErr w:type="spellStart"/>
            <w:r w:rsidRPr="00C80C96">
              <w:rPr>
                <w:i/>
                <w:lang w:val="en-GB"/>
              </w:rPr>
              <w:t>Scientifique</w:t>
            </w:r>
            <w:proofErr w:type="spellEnd"/>
            <w:r w:rsidRPr="00C80C96">
              <w:rPr>
                <w:i/>
                <w:lang w:val="en-GB"/>
              </w:rPr>
              <w:t xml:space="preserve"> (Belgium)</w:t>
            </w:r>
          </w:p>
        </w:tc>
        <w:tc>
          <w:tcPr>
            <w:tcW w:w="1730" w:type="dxa"/>
          </w:tcPr>
          <w:p w:rsidR="00E02FE5" w:rsidRPr="00C80C96" w:rsidRDefault="00E02FE5" w:rsidP="009A5356">
            <w:pPr>
              <w:rPr>
                <w:i/>
                <w:lang w:val="en-GB"/>
              </w:rPr>
            </w:pPr>
            <w:r w:rsidRPr="00C80C96">
              <w:rPr>
                <w:i/>
                <w:lang w:val="en-GB"/>
              </w:rPr>
              <w:t>Virgo: physics with gravitational waves</w:t>
            </w:r>
          </w:p>
        </w:tc>
        <w:tc>
          <w:tcPr>
            <w:tcW w:w="1388" w:type="dxa"/>
          </w:tcPr>
          <w:p w:rsidR="00E02FE5" w:rsidRPr="00C80C96" w:rsidRDefault="00E02FE5" w:rsidP="009A5356">
            <w:pPr>
              <w:rPr>
                <w:i/>
                <w:lang w:val="en-GB"/>
              </w:rPr>
            </w:pPr>
            <w:r w:rsidRPr="00C80C96">
              <w:rPr>
                <w:i/>
                <w:lang w:val="en-GB"/>
              </w:rPr>
              <w:t xml:space="preserve">850 k€ </w:t>
            </w:r>
          </w:p>
        </w:tc>
        <w:tc>
          <w:tcPr>
            <w:tcW w:w="1276" w:type="dxa"/>
          </w:tcPr>
          <w:p w:rsidR="00E02FE5" w:rsidRPr="00C80C96" w:rsidRDefault="00E02FE5" w:rsidP="009A5356">
            <w:pPr>
              <w:rPr>
                <w:i/>
                <w:lang w:val="en-GB"/>
              </w:rPr>
            </w:pPr>
            <w:r w:rsidRPr="00C80C96">
              <w:rPr>
                <w:i/>
                <w:lang w:val="en-GB"/>
              </w:rPr>
              <w:t>2019-2025</w:t>
            </w:r>
          </w:p>
        </w:tc>
        <w:tc>
          <w:tcPr>
            <w:tcW w:w="3089" w:type="dxa"/>
          </w:tcPr>
          <w:p w:rsidR="00E02FE5" w:rsidRPr="00C80C96" w:rsidRDefault="00E02FE5" w:rsidP="009A5356">
            <w:pPr>
              <w:rPr>
                <w:i/>
                <w:lang w:val="en-GB"/>
              </w:rPr>
            </w:pPr>
            <w:r w:rsidRPr="00C80C96">
              <w:rPr>
                <w:b/>
                <w:i/>
                <w:lang w:val="en-GB"/>
              </w:rPr>
              <w:t>Granted</w:t>
            </w:r>
            <w:r w:rsidRPr="00C80C96">
              <w:rPr>
                <w:i/>
                <w:lang w:val="en-GB"/>
              </w:rPr>
              <w:t xml:space="preserve"> to </w:t>
            </w:r>
            <w:proofErr w:type="spellStart"/>
            <w:r w:rsidRPr="00C80C96">
              <w:rPr>
                <w:i/>
                <w:lang w:val="en-GB"/>
              </w:rPr>
              <w:t>UCLouvain</w:t>
            </w:r>
            <w:proofErr w:type="spellEnd"/>
            <w:r w:rsidRPr="00C80C96">
              <w:rPr>
                <w:i/>
                <w:lang w:val="en-GB"/>
              </w:rPr>
              <w:t xml:space="preserve">, </w:t>
            </w:r>
            <w:proofErr w:type="spellStart"/>
            <w:r w:rsidRPr="00C80C96">
              <w:rPr>
                <w:i/>
                <w:lang w:val="en-GB"/>
              </w:rPr>
              <w:t>ULiege</w:t>
            </w:r>
            <w:proofErr w:type="spellEnd"/>
            <w:r w:rsidRPr="00C80C96">
              <w:rPr>
                <w:i/>
                <w:lang w:val="en-GB"/>
              </w:rPr>
              <w:t xml:space="preserve"> and ULB: budget for 2 postdoctoral positions, 2 PhD grants, instrumentation and running budget (travel, etc). Dark matter and primordial black holes</w:t>
            </w:r>
          </w:p>
          <w:p w:rsidR="00E02FE5" w:rsidRPr="00C80C96" w:rsidRDefault="00E02FE5" w:rsidP="009A5356">
            <w:pPr>
              <w:rPr>
                <w:i/>
                <w:lang w:val="en-GB"/>
              </w:rPr>
            </w:pPr>
            <w:r w:rsidRPr="00C80C96">
              <w:rPr>
                <w:i/>
                <w:lang w:val="en-GB"/>
              </w:rPr>
              <w:t>-Stochastic background</w:t>
            </w:r>
          </w:p>
          <w:p w:rsidR="00E02FE5" w:rsidRPr="00C80C96" w:rsidRDefault="00E02FE5" w:rsidP="009A5356">
            <w:pPr>
              <w:rPr>
                <w:i/>
                <w:lang w:val="en-GB"/>
              </w:rPr>
            </w:pPr>
            <w:r w:rsidRPr="00C80C96">
              <w:rPr>
                <w:i/>
                <w:lang w:val="en-GB"/>
              </w:rPr>
              <w:t>-Binary coalescences, unmodeled signals</w:t>
            </w:r>
          </w:p>
          <w:p w:rsidR="00E02FE5" w:rsidRPr="00C80C96" w:rsidRDefault="00E02FE5" w:rsidP="009A5356">
            <w:pPr>
              <w:rPr>
                <w:i/>
                <w:lang w:val="en-GB"/>
              </w:rPr>
            </w:pPr>
            <w:r w:rsidRPr="00C80C96">
              <w:rPr>
                <w:i/>
                <w:lang w:val="en-GB"/>
              </w:rPr>
              <w:t xml:space="preserve">--Applications of machine learning </w:t>
            </w:r>
          </w:p>
          <w:p w:rsidR="00E02FE5" w:rsidRPr="00C80C96" w:rsidRDefault="00E02FE5" w:rsidP="009A5356">
            <w:pPr>
              <w:rPr>
                <w:i/>
                <w:lang w:val="en-GB"/>
              </w:rPr>
            </w:pPr>
            <w:r w:rsidRPr="00C80C96">
              <w:rPr>
                <w:i/>
                <w:lang w:val="en-GB"/>
              </w:rPr>
              <w:t>- Mode mismatch mitigation</w:t>
            </w:r>
          </w:p>
          <w:p w:rsidR="00E02FE5" w:rsidRPr="00C80C96" w:rsidRDefault="00E02FE5" w:rsidP="009A5356">
            <w:pPr>
              <w:rPr>
                <w:b/>
                <w:bCs/>
                <w:i/>
                <w:lang w:val="en-GB"/>
              </w:rPr>
            </w:pPr>
            <w:r w:rsidRPr="00C80C96">
              <w:rPr>
                <w:b/>
                <w:bCs/>
                <w:i/>
                <w:lang w:val="en-GB"/>
              </w:rPr>
              <w:t>Granted</w:t>
            </w:r>
          </w:p>
        </w:tc>
      </w:tr>
      <w:tr w:rsidR="00E02FE5" w:rsidRPr="00C80C96" w:rsidTr="009A5356">
        <w:tc>
          <w:tcPr>
            <w:tcW w:w="2093" w:type="dxa"/>
          </w:tcPr>
          <w:p w:rsidR="00E02FE5" w:rsidRPr="00C80C96" w:rsidRDefault="00E02FE5" w:rsidP="009A5356">
            <w:pPr>
              <w:rPr>
                <w:i/>
                <w:lang w:val="en-GB"/>
              </w:rPr>
            </w:pPr>
            <w:r w:rsidRPr="00C80C96">
              <w:rPr>
                <w:i/>
                <w:lang w:val="en-GB"/>
              </w:rPr>
              <w:t xml:space="preserve">Action de Recherche </w:t>
            </w:r>
            <w:proofErr w:type="spellStart"/>
            <w:r w:rsidRPr="00C80C96">
              <w:rPr>
                <w:i/>
                <w:lang w:val="en-GB"/>
              </w:rPr>
              <w:t>Concertée</w:t>
            </w:r>
            <w:proofErr w:type="spellEnd"/>
            <w:r w:rsidRPr="00C80C96">
              <w:rPr>
                <w:i/>
                <w:lang w:val="en-GB"/>
              </w:rPr>
              <w:t xml:space="preserve"> de la </w:t>
            </w:r>
            <w:proofErr w:type="spellStart"/>
            <w:r w:rsidRPr="00C80C96">
              <w:rPr>
                <w:i/>
                <w:lang w:val="en-GB"/>
              </w:rPr>
              <w:t>Communauté</w:t>
            </w:r>
            <w:proofErr w:type="spellEnd"/>
            <w:r w:rsidRPr="00C80C96">
              <w:rPr>
                <w:i/>
                <w:lang w:val="en-GB"/>
              </w:rPr>
              <w:t xml:space="preserve"> </w:t>
            </w:r>
            <w:proofErr w:type="spellStart"/>
            <w:r w:rsidRPr="00C80C96">
              <w:rPr>
                <w:i/>
                <w:lang w:val="en-GB"/>
              </w:rPr>
              <w:t>Francaise</w:t>
            </w:r>
            <w:proofErr w:type="spellEnd"/>
            <w:r w:rsidRPr="00C80C96">
              <w:rPr>
                <w:i/>
                <w:lang w:val="en-GB"/>
              </w:rPr>
              <w:t xml:space="preserve"> de </w:t>
            </w:r>
            <w:proofErr w:type="spellStart"/>
            <w:r w:rsidRPr="00C80C96">
              <w:rPr>
                <w:i/>
                <w:lang w:val="en-GB"/>
              </w:rPr>
              <w:t>Belgique</w:t>
            </w:r>
            <w:proofErr w:type="spellEnd"/>
            <w:r w:rsidRPr="00C80C96">
              <w:rPr>
                <w:i/>
                <w:lang w:val="en-GB"/>
              </w:rPr>
              <w:t xml:space="preserve"> (Belgium)</w:t>
            </w:r>
          </w:p>
        </w:tc>
        <w:tc>
          <w:tcPr>
            <w:tcW w:w="1730" w:type="dxa"/>
          </w:tcPr>
          <w:p w:rsidR="00E02FE5" w:rsidRPr="00C80C96" w:rsidRDefault="00E02FE5" w:rsidP="009A5356">
            <w:pPr>
              <w:rPr>
                <w:i/>
                <w:lang w:val="en-GB"/>
              </w:rPr>
            </w:pPr>
            <w:r w:rsidRPr="00C80C96">
              <w:rPr>
                <w:i/>
                <w:lang w:val="en-GB"/>
              </w:rPr>
              <w:t>Gravitational Wave Science</w:t>
            </w:r>
          </w:p>
        </w:tc>
        <w:tc>
          <w:tcPr>
            <w:tcW w:w="1388" w:type="dxa"/>
          </w:tcPr>
          <w:p w:rsidR="00E02FE5" w:rsidRPr="00C80C96" w:rsidRDefault="00E02FE5" w:rsidP="009A5356">
            <w:pPr>
              <w:rPr>
                <w:i/>
                <w:lang w:val="en-GB"/>
              </w:rPr>
            </w:pPr>
            <w:r w:rsidRPr="00C80C96">
              <w:rPr>
                <w:i/>
                <w:lang w:val="en-GB"/>
              </w:rPr>
              <w:t>950 k€</w:t>
            </w:r>
          </w:p>
        </w:tc>
        <w:tc>
          <w:tcPr>
            <w:tcW w:w="1276" w:type="dxa"/>
          </w:tcPr>
          <w:p w:rsidR="00E02FE5" w:rsidRPr="00C80C96" w:rsidRDefault="00E02FE5" w:rsidP="009A5356">
            <w:pPr>
              <w:rPr>
                <w:i/>
                <w:lang w:val="en-GB"/>
              </w:rPr>
            </w:pPr>
            <w:r w:rsidRPr="00C80C96">
              <w:rPr>
                <w:i/>
                <w:lang w:val="en-GB"/>
              </w:rPr>
              <w:t>2019-2024</w:t>
            </w:r>
          </w:p>
        </w:tc>
        <w:tc>
          <w:tcPr>
            <w:tcW w:w="3089" w:type="dxa"/>
          </w:tcPr>
          <w:p w:rsidR="00E02FE5" w:rsidRPr="00C80C96" w:rsidRDefault="00E02FE5" w:rsidP="009A5356">
            <w:pPr>
              <w:rPr>
                <w:i/>
                <w:lang w:val="en-GB"/>
              </w:rPr>
            </w:pPr>
            <w:r w:rsidRPr="00C80C96">
              <w:rPr>
                <w:b/>
                <w:i/>
                <w:lang w:val="en-GB"/>
              </w:rPr>
              <w:t>Granted</w:t>
            </w:r>
            <w:r w:rsidRPr="00C80C96">
              <w:rPr>
                <w:i/>
                <w:lang w:val="en-GB"/>
              </w:rPr>
              <w:t xml:space="preserve"> to </w:t>
            </w:r>
            <w:proofErr w:type="spellStart"/>
            <w:r w:rsidRPr="00C80C96">
              <w:rPr>
                <w:i/>
                <w:lang w:val="en-GB"/>
              </w:rPr>
              <w:t>UCLouvain</w:t>
            </w:r>
            <w:proofErr w:type="spellEnd"/>
            <w:r w:rsidRPr="00C80C96">
              <w:rPr>
                <w:i/>
                <w:lang w:val="en-GB"/>
              </w:rPr>
              <w:t xml:space="preserve"> and </w:t>
            </w:r>
            <w:proofErr w:type="spellStart"/>
            <w:r w:rsidRPr="00C80C96">
              <w:rPr>
                <w:i/>
                <w:lang w:val="en-GB"/>
              </w:rPr>
              <w:t>ULiege</w:t>
            </w:r>
            <w:proofErr w:type="spellEnd"/>
            <w:r w:rsidRPr="00C80C96">
              <w:rPr>
                <w:i/>
                <w:lang w:val="en-GB"/>
              </w:rPr>
              <w:t xml:space="preserve">. PhD and postdoctoral positions in </w:t>
            </w:r>
            <w:proofErr w:type="spellStart"/>
            <w:r w:rsidRPr="00C80C96">
              <w:rPr>
                <w:i/>
                <w:lang w:val="en-GB"/>
              </w:rPr>
              <w:t>gw</w:t>
            </w:r>
            <w:proofErr w:type="spellEnd"/>
            <w:r w:rsidRPr="00C80C96">
              <w:rPr>
                <w:i/>
                <w:lang w:val="en-GB"/>
              </w:rPr>
              <w:t xml:space="preserve"> data analysis and instrumentation. Budget for computing</w:t>
            </w:r>
          </w:p>
        </w:tc>
      </w:tr>
      <w:tr w:rsidR="00E02FE5" w:rsidRPr="003C7BF0" w:rsidTr="009A5356">
        <w:tc>
          <w:tcPr>
            <w:tcW w:w="2093" w:type="dxa"/>
          </w:tcPr>
          <w:p w:rsidR="00E02FE5" w:rsidRDefault="00E02FE5" w:rsidP="009A5356">
            <w:pPr>
              <w:rPr>
                <w:i/>
                <w:lang w:val="nl-BE"/>
              </w:rPr>
            </w:pPr>
            <w:r>
              <w:rPr>
                <w:i/>
                <w:lang w:val="nl-BE"/>
              </w:rPr>
              <w:t>China Research Council</w:t>
            </w:r>
          </w:p>
        </w:tc>
        <w:tc>
          <w:tcPr>
            <w:tcW w:w="1730" w:type="dxa"/>
          </w:tcPr>
          <w:p w:rsidR="00E02FE5" w:rsidRDefault="00E02FE5" w:rsidP="009A5356">
            <w:pPr>
              <w:rPr>
                <w:i/>
                <w:lang w:val="nl-BE"/>
              </w:rPr>
            </w:pPr>
            <w:proofErr w:type="spellStart"/>
            <w:r>
              <w:rPr>
                <w:i/>
                <w:lang w:val="nl-BE"/>
              </w:rPr>
              <w:t>Visiting</w:t>
            </w:r>
            <w:proofErr w:type="spellEnd"/>
            <w:r>
              <w:rPr>
                <w:i/>
                <w:lang w:val="nl-BE"/>
              </w:rPr>
              <w:t xml:space="preserve"> </w:t>
            </w:r>
            <w:proofErr w:type="spellStart"/>
            <w:r>
              <w:rPr>
                <w:i/>
                <w:lang w:val="nl-BE"/>
              </w:rPr>
              <w:t>postdoctoral</w:t>
            </w:r>
            <w:proofErr w:type="spellEnd"/>
            <w:r>
              <w:rPr>
                <w:i/>
                <w:lang w:val="nl-BE"/>
              </w:rPr>
              <w:t xml:space="preserve"> </w:t>
            </w:r>
            <w:proofErr w:type="spellStart"/>
            <w:r>
              <w:rPr>
                <w:i/>
                <w:lang w:val="nl-BE"/>
              </w:rPr>
              <w:t>researchers</w:t>
            </w:r>
            <w:proofErr w:type="spellEnd"/>
          </w:p>
        </w:tc>
        <w:tc>
          <w:tcPr>
            <w:tcW w:w="1388" w:type="dxa"/>
          </w:tcPr>
          <w:p w:rsidR="00E02FE5" w:rsidRDefault="00E02FE5" w:rsidP="009A5356">
            <w:pPr>
              <w:rPr>
                <w:i/>
              </w:rPr>
            </w:pPr>
            <w:r>
              <w:rPr>
                <w:i/>
              </w:rPr>
              <w:t>100 k€</w:t>
            </w:r>
          </w:p>
        </w:tc>
        <w:tc>
          <w:tcPr>
            <w:tcW w:w="1276" w:type="dxa"/>
          </w:tcPr>
          <w:p w:rsidR="00E02FE5" w:rsidRDefault="00E02FE5" w:rsidP="009A5356">
            <w:pPr>
              <w:rPr>
                <w:i/>
              </w:rPr>
            </w:pPr>
            <w:r>
              <w:rPr>
                <w:i/>
              </w:rPr>
              <w:t>2021-2023</w:t>
            </w:r>
          </w:p>
        </w:tc>
        <w:tc>
          <w:tcPr>
            <w:tcW w:w="3089" w:type="dxa"/>
          </w:tcPr>
          <w:p w:rsidR="00E02FE5" w:rsidRPr="00E02FE5" w:rsidRDefault="00E02FE5" w:rsidP="009A5356">
            <w:pPr>
              <w:rPr>
                <w:b/>
                <w:i/>
                <w:lang w:val="en-GB"/>
              </w:rPr>
            </w:pPr>
            <w:r w:rsidRPr="00E02FE5">
              <w:rPr>
                <w:b/>
                <w:i/>
                <w:lang w:val="en-GB"/>
              </w:rPr>
              <w:t xml:space="preserve">Granted. </w:t>
            </w:r>
            <w:r w:rsidRPr="00E02FE5">
              <w:rPr>
                <w:i/>
                <w:lang w:val="en-GB"/>
              </w:rPr>
              <w:t xml:space="preserve">One postdoctoral researcher at </w:t>
            </w:r>
            <w:proofErr w:type="spellStart"/>
            <w:r w:rsidRPr="00E02FE5">
              <w:rPr>
                <w:i/>
                <w:lang w:val="en-GB"/>
              </w:rPr>
              <w:t>UCLouvain</w:t>
            </w:r>
            <w:proofErr w:type="spellEnd"/>
          </w:p>
        </w:tc>
      </w:tr>
      <w:tr w:rsidR="00E02FE5" w:rsidRPr="003C7BF0" w:rsidTr="009A5356">
        <w:tc>
          <w:tcPr>
            <w:tcW w:w="2093" w:type="dxa"/>
          </w:tcPr>
          <w:p w:rsidR="00E02FE5" w:rsidRDefault="00E02FE5" w:rsidP="009A5356">
            <w:pPr>
              <w:rPr>
                <w:i/>
                <w:lang w:val="nl-BE"/>
              </w:rPr>
            </w:pPr>
            <w:r>
              <w:rPr>
                <w:i/>
                <w:lang w:val="nl-BE"/>
              </w:rPr>
              <w:t xml:space="preserve">Fonds National de Recherche </w:t>
            </w:r>
            <w:proofErr w:type="spellStart"/>
            <w:r>
              <w:rPr>
                <w:i/>
                <w:lang w:val="nl-BE"/>
              </w:rPr>
              <w:t>Scientifique</w:t>
            </w:r>
            <w:proofErr w:type="spellEnd"/>
            <w:r>
              <w:rPr>
                <w:i/>
                <w:lang w:val="nl-BE"/>
              </w:rPr>
              <w:t xml:space="preserve"> (Belgium)</w:t>
            </w:r>
          </w:p>
        </w:tc>
        <w:tc>
          <w:tcPr>
            <w:tcW w:w="1730" w:type="dxa"/>
          </w:tcPr>
          <w:p w:rsidR="00E02FE5" w:rsidRDefault="00E02FE5" w:rsidP="009A5356">
            <w:pPr>
              <w:rPr>
                <w:i/>
                <w:lang w:val="nl-BE"/>
              </w:rPr>
            </w:pPr>
            <w:r>
              <w:rPr>
                <w:i/>
                <w:lang w:val="nl-BE"/>
              </w:rPr>
              <w:t>FRIA</w:t>
            </w:r>
          </w:p>
        </w:tc>
        <w:tc>
          <w:tcPr>
            <w:tcW w:w="1388" w:type="dxa"/>
          </w:tcPr>
          <w:p w:rsidR="00E02FE5" w:rsidRPr="00BC1300" w:rsidRDefault="00E02FE5" w:rsidP="009A5356">
            <w:pPr>
              <w:rPr>
                <w:i/>
                <w:lang w:val="fr-FR"/>
              </w:rPr>
            </w:pPr>
            <w:r>
              <w:rPr>
                <w:i/>
                <w:lang w:val="fr-FR"/>
              </w:rPr>
              <w:t xml:space="preserve">150 k€ </w:t>
            </w:r>
          </w:p>
        </w:tc>
        <w:tc>
          <w:tcPr>
            <w:tcW w:w="1276" w:type="dxa"/>
          </w:tcPr>
          <w:p w:rsidR="00E02FE5" w:rsidRPr="00BC1300" w:rsidRDefault="00E02FE5" w:rsidP="009A5356">
            <w:pPr>
              <w:rPr>
                <w:i/>
                <w:lang w:val="fr-FR"/>
              </w:rPr>
            </w:pPr>
            <w:r>
              <w:rPr>
                <w:i/>
                <w:lang w:val="fr-FR"/>
              </w:rPr>
              <w:t>2021-2024</w:t>
            </w:r>
          </w:p>
        </w:tc>
        <w:tc>
          <w:tcPr>
            <w:tcW w:w="3089" w:type="dxa"/>
          </w:tcPr>
          <w:p w:rsidR="00E02FE5" w:rsidRPr="00E02FE5" w:rsidRDefault="00E02FE5" w:rsidP="009A5356">
            <w:pPr>
              <w:rPr>
                <w:b/>
                <w:i/>
                <w:lang w:val="en-GB"/>
              </w:rPr>
            </w:pPr>
            <w:r w:rsidRPr="00E02FE5">
              <w:rPr>
                <w:b/>
                <w:i/>
                <w:lang w:val="en-GB"/>
              </w:rPr>
              <w:t xml:space="preserve">Granted : </w:t>
            </w:r>
            <w:r w:rsidRPr="00E02FE5">
              <w:rPr>
                <w:i/>
                <w:lang w:val="en-GB"/>
              </w:rPr>
              <w:t xml:space="preserve">one PhD grant at </w:t>
            </w:r>
            <w:proofErr w:type="spellStart"/>
            <w:r w:rsidRPr="00E02FE5">
              <w:rPr>
                <w:i/>
                <w:lang w:val="en-GB"/>
              </w:rPr>
              <w:t>UCLouvain</w:t>
            </w:r>
            <w:proofErr w:type="spellEnd"/>
          </w:p>
        </w:tc>
      </w:tr>
      <w:tr w:rsidR="00E02FE5" w:rsidRPr="003C7BF0" w:rsidTr="009A5356">
        <w:tc>
          <w:tcPr>
            <w:tcW w:w="2093" w:type="dxa"/>
          </w:tcPr>
          <w:p w:rsidR="00E02FE5" w:rsidRDefault="00E02FE5" w:rsidP="009A5356">
            <w:pPr>
              <w:rPr>
                <w:i/>
                <w:lang w:val="nl-BE"/>
              </w:rPr>
            </w:pPr>
            <w:proofErr w:type="spellStart"/>
            <w:r>
              <w:rPr>
                <w:i/>
                <w:lang w:val="nl-BE"/>
              </w:rPr>
              <w:t>UCLouvain</w:t>
            </w:r>
            <w:proofErr w:type="spellEnd"/>
          </w:p>
        </w:tc>
        <w:tc>
          <w:tcPr>
            <w:tcW w:w="1730" w:type="dxa"/>
          </w:tcPr>
          <w:p w:rsidR="00E02FE5" w:rsidRDefault="00E02FE5" w:rsidP="009A5356">
            <w:pPr>
              <w:rPr>
                <w:i/>
                <w:lang w:val="nl-BE"/>
              </w:rPr>
            </w:pPr>
            <w:proofErr w:type="spellStart"/>
            <w:r>
              <w:rPr>
                <w:i/>
                <w:lang w:val="nl-BE"/>
              </w:rPr>
              <w:t>Assistantship</w:t>
            </w:r>
            <w:proofErr w:type="spellEnd"/>
          </w:p>
        </w:tc>
        <w:tc>
          <w:tcPr>
            <w:tcW w:w="1388" w:type="dxa"/>
          </w:tcPr>
          <w:p w:rsidR="00E02FE5" w:rsidRDefault="00E02FE5" w:rsidP="009A5356">
            <w:pPr>
              <w:rPr>
                <w:i/>
                <w:lang w:val="fr-FR"/>
              </w:rPr>
            </w:pPr>
            <w:r>
              <w:rPr>
                <w:i/>
                <w:lang w:val="fr-FR"/>
              </w:rPr>
              <w:t>150 k€</w:t>
            </w:r>
          </w:p>
        </w:tc>
        <w:tc>
          <w:tcPr>
            <w:tcW w:w="1276" w:type="dxa"/>
          </w:tcPr>
          <w:p w:rsidR="00E02FE5" w:rsidRDefault="00E02FE5" w:rsidP="009A5356">
            <w:pPr>
              <w:rPr>
                <w:i/>
                <w:lang w:val="fr-FR"/>
              </w:rPr>
            </w:pPr>
            <w:r>
              <w:rPr>
                <w:i/>
                <w:lang w:val="fr-FR"/>
              </w:rPr>
              <w:t>2019-2022</w:t>
            </w:r>
          </w:p>
        </w:tc>
        <w:tc>
          <w:tcPr>
            <w:tcW w:w="3089" w:type="dxa"/>
          </w:tcPr>
          <w:p w:rsidR="00E02FE5" w:rsidRPr="00E02FE5" w:rsidRDefault="00E02FE5" w:rsidP="009A5356">
            <w:pPr>
              <w:rPr>
                <w:b/>
                <w:i/>
                <w:lang w:val="en-GB"/>
              </w:rPr>
            </w:pPr>
            <w:r w:rsidRPr="00E02FE5">
              <w:rPr>
                <w:b/>
                <w:i/>
                <w:lang w:val="en-GB"/>
              </w:rPr>
              <w:t xml:space="preserve">Granted : </w:t>
            </w:r>
            <w:r w:rsidRPr="00E02FE5">
              <w:rPr>
                <w:i/>
                <w:lang w:val="en-GB"/>
              </w:rPr>
              <w:t>one PhD grant associated with teaching duties</w:t>
            </w:r>
          </w:p>
        </w:tc>
      </w:tr>
    </w:tbl>
    <w:p w:rsidR="00E02FE5" w:rsidRPr="00171756" w:rsidRDefault="00E02FE5" w:rsidP="00E02FE5">
      <w:pPr>
        <w:rPr>
          <w:lang w:val="en-GB"/>
        </w:rPr>
      </w:pPr>
    </w:p>
    <w:p w:rsidR="00E02FE5" w:rsidRPr="00E02FE5" w:rsidRDefault="00E02FE5" w:rsidP="00E02FE5">
      <w:pPr>
        <w:rPr>
          <w:lang w:val="en-GB"/>
        </w:rPr>
      </w:pPr>
    </w:p>
    <w:sectPr w:rsidR="00E02FE5" w:rsidRPr="00E02FE5" w:rsidSect="009629B1">
      <w:type w:val="continuous"/>
      <w:pgSz w:w="11906" w:h="16838" w:code="9"/>
      <w:pgMar w:top="1418" w:right="1418" w:bottom="1418" w:left="1418" w:header="1276" w:footer="992"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D20" w:rsidRDefault="00A25D20">
      <w:r>
        <w:separator/>
      </w:r>
    </w:p>
  </w:endnote>
  <w:endnote w:type="continuationSeparator" w:id="0">
    <w:p w:rsidR="00A25D20" w:rsidRDefault="00A2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D20" w:rsidRDefault="00A25D20">
      <w:r>
        <w:separator/>
      </w:r>
    </w:p>
  </w:footnote>
  <w:footnote w:type="continuationSeparator" w:id="0">
    <w:p w:rsidR="00A25D20" w:rsidRDefault="00A2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7BA"/>
    <w:multiLevelType w:val="hybridMultilevel"/>
    <w:tmpl w:val="90547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6030FC"/>
    <w:multiLevelType w:val="hybridMultilevel"/>
    <w:tmpl w:val="84C4C894"/>
    <w:lvl w:ilvl="0" w:tplc="0A12BA8E">
      <w:start w:val="20"/>
      <w:numFmt w:val="bullet"/>
      <w:lvlText w:val="-"/>
      <w:lvlJc w:val="left"/>
      <w:pPr>
        <w:ind w:left="420" w:hanging="360"/>
      </w:pPr>
      <w:rPr>
        <w:rFonts w:ascii="Arial" w:eastAsia="Times New Roman"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0EA21C66"/>
    <w:multiLevelType w:val="hybridMultilevel"/>
    <w:tmpl w:val="4FEA5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C07ABA"/>
    <w:multiLevelType w:val="hybridMultilevel"/>
    <w:tmpl w:val="0478F27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372CF9"/>
    <w:multiLevelType w:val="hybridMultilevel"/>
    <w:tmpl w:val="FB82600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2D5EF2"/>
    <w:multiLevelType w:val="hybridMultilevel"/>
    <w:tmpl w:val="6C44F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7" w15:restartNumberingAfterBreak="0">
    <w:nsid w:val="2B0E0606"/>
    <w:multiLevelType w:val="hybridMultilevel"/>
    <w:tmpl w:val="0478F27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C09048F"/>
    <w:multiLevelType w:val="hybridMultilevel"/>
    <w:tmpl w:val="32F41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591ED4"/>
    <w:multiLevelType w:val="hybridMultilevel"/>
    <w:tmpl w:val="4E127B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12041A"/>
    <w:multiLevelType w:val="hybridMultilevel"/>
    <w:tmpl w:val="58C4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40476"/>
    <w:multiLevelType w:val="hybridMultilevel"/>
    <w:tmpl w:val="8CD8D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D64B9D"/>
    <w:multiLevelType w:val="hybridMultilevel"/>
    <w:tmpl w:val="487E5C54"/>
    <w:lvl w:ilvl="0" w:tplc="B8E4B3E8">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B7680A"/>
    <w:multiLevelType w:val="hybridMultilevel"/>
    <w:tmpl w:val="0D00F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5" w15:restartNumberingAfterBreak="0">
    <w:nsid w:val="4A9F06CF"/>
    <w:multiLevelType w:val="multilevel"/>
    <w:tmpl w:val="C8A4C6E8"/>
    <w:lvl w:ilvl="0">
      <w:start w:val="1"/>
      <w:numFmt w:val="decimal"/>
      <w:lvlRestart w:val="0"/>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lowerLetter"/>
      <w:pStyle w:val="Heading6"/>
      <w:lvlText w:val="(%1.%2.%3.%4.%5.%6)"/>
      <w:lvlJc w:val="left"/>
      <w:pPr>
        <w:tabs>
          <w:tab w:val="num" w:pos="0"/>
        </w:tabs>
        <w:ind w:left="0" w:firstLine="0"/>
      </w:pPr>
    </w:lvl>
    <w:lvl w:ilvl="6">
      <w:start w:val="1"/>
      <w:numFmt w:val="lowerRoman"/>
      <w:pStyle w:val="Heading7"/>
      <w:lvlText w:val="(%1.%2.%3.%4.%5.%6.%7)"/>
      <w:lvlJc w:val="left"/>
      <w:pPr>
        <w:tabs>
          <w:tab w:val="num" w:pos="0"/>
        </w:tabs>
        <w:ind w:left="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4B6811B4"/>
    <w:multiLevelType w:val="hybridMultilevel"/>
    <w:tmpl w:val="BAE8D8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547C6A5E"/>
    <w:multiLevelType w:val="hybridMultilevel"/>
    <w:tmpl w:val="20CC80DC"/>
    <w:lvl w:ilvl="0" w:tplc="E9B0ADE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19" w15:restartNumberingAfterBreak="0">
    <w:nsid w:val="64CF33BB"/>
    <w:multiLevelType w:val="hybridMultilevel"/>
    <w:tmpl w:val="812C09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492677"/>
    <w:multiLevelType w:val="hybridMultilevel"/>
    <w:tmpl w:val="B70CC07A"/>
    <w:lvl w:ilvl="0" w:tplc="28DE5A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A81D7C"/>
    <w:multiLevelType w:val="hybridMultilevel"/>
    <w:tmpl w:val="29E0E28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E1A7D57"/>
    <w:multiLevelType w:val="hybridMultilevel"/>
    <w:tmpl w:val="7960BF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6"/>
  </w:num>
  <w:num w:numId="10">
    <w:abstractNumId w:val="18"/>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6"/>
  </w:num>
  <w:num w:numId="22">
    <w:abstractNumId w:val="18"/>
  </w:num>
  <w:num w:numId="23">
    <w:abstractNumId w:val="21"/>
  </w:num>
  <w:num w:numId="24">
    <w:abstractNumId w:val="4"/>
  </w:num>
  <w:num w:numId="25">
    <w:abstractNumId w:val="13"/>
  </w:num>
  <w:num w:numId="26">
    <w:abstractNumId w:val="3"/>
  </w:num>
  <w:num w:numId="27">
    <w:abstractNumId w:val="7"/>
  </w:num>
  <w:num w:numId="28">
    <w:abstractNumId w:val="22"/>
  </w:num>
  <w:num w:numId="29">
    <w:abstractNumId w:val="19"/>
  </w:num>
  <w:num w:numId="30">
    <w:abstractNumId w:val="2"/>
  </w:num>
  <w:num w:numId="31">
    <w:abstractNumId w:val="0"/>
  </w:num>
  <w:num w:numId="32">
    <w:abstractNumId w:val="16"/>
  </w:num>
  <w:num w:numId="33">
    <w:abstractNumId w:val="9"/>
  </w:num>
  <w:num w:numId="34">
    <w:abstractNumId w:val="1"/>
  </w:num>
  <w:num w:numId="35">
    <w:abstractNumId w:val="12"/>
  </w:num>
  <w:num w:numId="36">
    <w:abstractNumId w:val="5"/>
  </w:num>
  <w:num w:numId="37">
    <w:abstractNumId w:val="8"/>
  </w:num>
  <w:num w:numId="38">
    <w:abstractNumId w:val="20"/>
  </w:num>
  <w:num w:numId="39">
    <w:abstractNumId w:val="11"/>
  </w:num>
  <w:num w:numId="40">
    <w:abstractNumId w:val="1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14"/>
    <w:rsid w:val="000406A2"/>
    <w:rsid w:val="00041051"/>
    <w:rsid w:val="00053AC4"/>
    <w:rsid w:val="00054C2E"/>
    <w:rsid w:val="0006517C"/>
    <w:rsid w:val="0008664E"/>
    <w:rsid w:val="000A73F6"/>
    <w:rsid w:val="000F0C37"/>
    <w:rsid w:val="00105F04"/>
    <w:rsid w:val="0015376D"/>
    <w:rsid w:val="00163D7D"/>
    <w:rsid w:val="00166D2A"/>
    <w:rsid w:val="00187A72"/>
    <w:rsid w:val="00192CD0"/>
    <w:rsid w:val="001C54ED"/>
    <w:rsid w:val="001D6DD0"/>
    <w:rsid w:val="00217909"/>
    <w:rsid w:val="00227E92"/>
    <w:rsid w:val="0029744D"/>
    <w:rsid w:val="002A0552"/>
    <w:rsid w:val="002C5012"/>
    <w:rsid w:val="002E0299"/>
    <w:rsid w:val="002F61CE"/>
    <w:rsid w:val="00301D6D"/>
    <w:rsid w:val="00324734"/>
    <w:rsid w:val="003453B9"/>
    <w:rsid w:val="0039219F"/>
    <w:rsid w:val="003B21D5"/>
    <w:rsid w:val="003C7BF0"/>
    <w:rsid w:val="003E7458"/>
    <w:rsid w:val="003F464F"/>
    <w:rsid w:val="0042770A"/>
    <w:rsid w:val="00432377"/>
    <w:rsid w:val="00433A9A"/>
    <w:rsid w:val="00433CB3"/>
    <w:rsid w:val="00455ADD"/>
    <w:rsid w:val="004825F5"/>
    <w:rsid w:val="004923C4"/>
    <w:rsid w:val="004C55EB"/>
    <w:rsid w:val="004F2113"/>
    <w:rsid w:val="005175B8"/>
    <w:rsid w:val="0052084D"/>
    <w:rsid w:val="0052418C"/>
    <w:rsid w:val="00537B14"/>
    <w:rsid w:val="00550338"/>
    <w:rsid w:val="005603FE"/>
    <w:rsid w:val="0057371D"/>
    <w:rsid w:val="005E5295"/>
    <w:rsid w:val="005F3618"/>
    <w:rsid w:val="005F4937"/>
    <w:rsid w:val="006130EA"/>
    <w:rsid w:val="00624ECA"/>
    <w:rsid w:val="00694020"/>
    <w:rsid w:val="006C3327"/>
    <w:rsid w:val="006D672B"/>
    <w:rsid w:val="006E2695"/>
    <w:rsid w:val="006E77E5"/>
    <w:rsid w:val="006F1231"/>
    <w:rsid w:val="006F4583"/>
    <w:rsid w:val="0070281E"/>
    <w:rsid w:val="00725619"/>
    <w:rsid w:val="00740C84"/>
    <w:rsid w:val="0074119B"/>
    <w:rsid w:val="007504C1"/>
    <w:rsid w:val="00755A07"/>
    <w:rsid w:val="007563A8"/>
    <w:rsid w:val="007C5870"/>
    <w:rsid w:val="00851BD9"/>
    <w:rsid w:val="00860031"/>
    <w:rsid w:val="00860A8F"/>
    <w:rsid w:val="0087686F"/>
    <w:rsid w:val="008B3018"/>
    <w:rsid w:val="008C63BC"/>
    <w:rsid w:val="00912EE2"/>
    <w:rsid w:val="00913873"/>
    <w:rsid w:val="009221EC"/>
    <w:rsid w:val="00926CF4"/>
    <w:rsid w:val="00932012"/>
    <w:rsid w:val="009629B1"/>
    <w:rsid w:val="009A4456"/>
    <w:rsid w:val="009C6E2B"/>
    <w:rsid w:val="009E1941"/>
    <w:rsid w:val="009E6626"/>
    <w:rsid w:val="00A14CCC"/>
    <w:rsid w:val="00A25D20"/>
    <w:rsid w:val="00A309F2"/>
    <w:rsid w:val="00A33782"/>
    <w:rsid w:val="00A40E9E"/>
    <w:rsid w:val="00A440FE"/>
    <w:rsid w:val="00A5138B"/>
    <w:rsid w:val="00A60D9D"/>
    <w:rsid w:val="00A82BE4"/>
    <w:rsid w:val="00A8775C"/>
    <w:rsid w:val="00AA51A1"/>
    <w:rsid w:val="00AB4B28"/>
    <w:rsid w:val="00AF45C4"/>
    <w:rsid w:val="00B13ED9"/>
    <w:rsid w:val="00B26BE1"/>
    <w:rsid w:val="00B44B24"/>
    <w:rsid w:val="00B9327D"/>
    <w:rsid w:val="00B95199"/>
    <w:rsid w:val="00BD37F5"/>
    <w:rsid w:val="00BF1E80"/>
    <w:rsid w:val="00C036F4"/>
    <w:rsid w:val="00C039A0"/>
    <w:rsid w:val="00C247F4"/>
    <w:rsid w:val="00C303F8"/>
    <w:rsid w:val="00C76519"/>
    <w:rsid w:val="00C76C82"/>
    <w:rsid w:val="00C80C96"/>
    <w:rsid w:val="00C847E3"/>
    <w:rsid w:val="00CC040E"/>
    <w:rsid w:val="00CE4E13"/>
    <w:rsid w:val="00CE7563"/>
    <w:rsid w:val="00CF155D"/>
    <w:rsid w:val="00CF1805"/>
    <w:rsid w:val="00D22551"/>
    <w:rsid w:val="00D30BEA"/>
    <w:rsid w:val="00D55B61"/>
    <w:rsid w:val="00D674A7"/>
    <w:rsid w:val="00D83CDA"/>
    <w:rsid w:val="00D9136F"/>
    <w:rsid w:val="00D916B0"/>
    <w:rsid w:val="00DB449B"/>
    <w:rsid w:val="00DC4D95"/>
    <w:rsid w:val="00E02FE5"/>
    <w:rsid w:val="00E17EF8"/>
    <w:rsid w:val="00E3021F"/>
    <w:rsid w:val="00E37015"/>
    <w:rsid w:val="00E67D21"/>
    <w:rsid w:val="00E7010B"/>
    <w:rsid w:val="00E94342"/>
    <w:rsid w:val="00EA09F4"/>
    <w:rsid w:val="00EB0BA9"/>
    <w:rsid w:val="00EB1B01"/>
    <w:rsid w:val="00F069B0"/>
    <w:rsid w:val="00F300F0"/>
    <w:rsid w:val="00F6080D"/>
    <w:rsid w:val="00F6503B"/>
    <w:rsid w:val="00F72236"/>
    <w:rsid w:val="00F736B2"/>
    <w:rsid w:val="00F92CDF"/>
    <w:rsid w:val="00FA2F84"/>
    <w:rsid w:val="00FC6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21A63"/>
  <w15:docId w15:val="{9706FC82-5004-4D8F-9A89-DFC27436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295"/>
    <w:pPr>
      <w:spacing w:line="280" w:lineRule="atLeast"/>
    </w:pPr>
    <w:rPr>
      <w:rFonts w:ascii="Arial" w:hAnsi="Arial"/>
      <w:lang w:eastAsia="en-US"/>
    </w:rPr>
  </w:style>
  <w:style w:type="paragraph" w:styleId="Heading1">
    <w:name w:val="heading 1"/>
    <w:basedOn w:val="Normal"/>
    <w:next w:val="Normal"/>
    <w:link w:val="Heading1Char"/>
    <w:qFormat/>
    <w:rsid w:val="005E5295"/>
    <w:pPr>
      <w:keepNext/>
      <w:numPr>
        <w:numId w:val="20"/>
      </w:numPr>
      <w:tabs>
        <w:tab w:val="left" w:pos="851"/>
      </w:tabs>
      <w:outlineLvl w:val="0"/>
    </w:pPr>
    <w:rPr>
      <w:b/>
    </w:rPr>
  </w:style>
  <w:style w:type="paragraph" w:styleId="Heading2">
    <w:name w:val="heading 2"/>
    <w:basedOn w:val="Normal"/>
    <w:next w:val="Normal"/>
    <w:link w:val="Heading2Char"/>
    <w:qFormat/>
    <w:rsid w:val="005E5295"/>
    <w:pPr>
      <w:keepNext/>
      <w:numPr>
        <w:ilvl w:val="1"/>
        <w:numId w:val="20"/>
      </w:numPr>
      <w:tabs>
        <w:tab w:val="left" w:pos="851"/>
      </w:tabs>
      <w:outlineLvl w:val="1"/>
    </w:pPr>
    <w:rPr>
      <w:b/>
      <w:noProof/>
    </w:rPr>
  </w:style>
  <w:style w:type="paragraph" w:styleId="Heading3">
    <w:name w:val="heading 3"/>
    <w:basedOn w:val="Normal"/>
    <w:next w:val="Normal"/>
    <w:link w:val="Heading3Char"/>
    <w:qFormat/>
    <w:rsid w:val="005E5295"/>
    <w:pPr>
      <w:keepNext/>
      <w:numPr>
        <w:ilvl w:val="2"/>
        <w:numId w:val="20"/>
      </w:numPr>
      <w:tabs>
        <w:tab w:val="left" w:pos="851"/>
      </w:tabs>
      <w:outlineLvl w:val="2"/>
    </w:pPr>
    <w:rPr>
      <w:b/>
    </w:rPr>
  </w:style>
  <w:style w:type="paragraph" w:styleId="Heading4">
    <w:name w:val="heading 4"/>
    <w:basedOn w:val="Normal"/>
    <w:next w:val="Normal"/>
    <w:link w:val="Heading4Char"/>
    <w:qFormat/>
    <w:rsid w:val="005E5295"/>
    <w:pPr>
      <w:keepNext/>
      <w:numPr>
        <w:ilvl w:val="3"/>
        <w:numId w:val="20"/>
      </w:numPr>
      <w:tabs>
        <w:tab w:val="left" w:pos="851"/>
      </w:tabs>
      <w:outlineLvl w:val="3"/>
    </w:pPr>
    <w:rPr>
      <w:b/>
    </w:rPr>
  </w:style>
  <w:style w:type="paragraph" w:styleId="Heading5">
    <w:name w:val="heading 5"/>
    <w:basedOn w:val="Normal"/>
    <w:next w:val="Normal"/>
    <w:link w:val="Heading5Char"/>
    <w:qFormat/>
    <w:rsid w:val="005E5295"/>
    <w:pPr>
      <w:numPr>
        <w:ilvl w:val="4"/>
        <w:numId w:val="20"/>
      </w:numPr>
      <w:spacing w:before="120"/>
      <w:outlineLvl w:val="4"/>
    </w:pPr>
    <w:rPr>
      <w:spacing w:val="6"/>
    </w:rPr>
  </w:style>
  <w:style w:type="paragraph" w:styleId="Heading6">
    <w:name w:val="heading 6"/>
    <w:basedOn w:val="Normal"/>
    <w:next w:val="Normal"/>
    <w:qFormat/>
    <w:pPr>
      <w:numPr>
        <w:ilvl w:val="5"/>
        <w:numId w:val="20"/>
      </w:numPr>
      <w:spacing w:before="240" w:after="60"/>
      <w:outlineLvl w:val="5"/>
    </w:pPr>
    <w:rPr>
      <w:i/>
    </w:rPr>
  </w:style>
  <w:style w:type="paragraph" w:styleId="Heading7">
    <w:name w:val="heading 7"/>
    <w:basedOn w:val="Normal"/>
    <w:next w:val="Normal"/>
    <w:qFormat/>
    <w:pPr>
      <w:numPr>
        <w:ilvl w:val="6"/>
        <w:numId w:val="20"/>
      </w:numPr>
      <w:spacing w:before="240" w:after="60"/>
      <w:outlineLvl w:val="6"/>
    </w:pPr>
  </w:style>
  <w:style w:type="paragraph" w:styleId="Heading8">
    <w:name w:val="heading 8"/>
    <w:basedOn w:val="Normal"/>
    <w:next w:val="Normal"/>
    <w:qFormat/>
    <w:pPr>
      <w:numPr>
        <w:ilvl w:val="7"/>
        <w:numId w:val="20"/>
      </w:numPr>
      <w:spacing w:before="240" w:after="60"/>
      <w:outlineLvl w:val="7"/>
    </w:pPr>
    <w:rPr>
      <w:i/>
    </w:rPr>
  </w:style>
  <w:style w:type="paragraph" w:styleId="Heading9">
    <w:name w:val="heading 9"/>
    <w:basedOn w:val="Normal"/>
    <w:next w:val="Normal"/>
    <w:qFormat/>
    <w:pPr>
      <w:numPr>
        <w:ilvl w:val="8"/>
        <w:numId w:val="2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0arialvet">
    <w:name w:val="kop_10_arial_vet"/>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Header">
    <w:name w:val="header"/>
    <w:basedOn w:val="Normal"/>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Footer">
    <w:name w:val="footer"/>
    <w:basedOn w:val="Normal"/>
    <w:link w:val="FooterChar"/>
    <w:rsid w:val="005E5295"/>
    <w:pPr>
      <w:tabs>
        <w:tab w:val="center" w:pos="4536"/>
        <w:tab w:val="right" w:pos="9072"/>
      </w:tabs>
      <w:spacing w:line="200" w:lineRule="exact"/>
    </w:pPr>
    <w:rPr>
      <w:sz w:val="15"/>
    </w:rPr>
  </w:style>
  <w:style w:type="character" w:styleId="PageNumber">
    <w:name w:val="page number"/>
    <w:basedOn w:val="DefaultParagraphFont"/>
  </w:style>
  <w:style w:type="paragraph" w:customStyle="1" w:styleId="kop9arialcursief">
    <w:name w:val="kop_9_arialcursief"/>
    <w:basedOn w:val="Normal"/>
    <w:rPr>
      <w:rFonts w:ascii="Arial Narrow" w:hAnsi="Arial Narrow"/>
      <w:i/>
      <w:vanish/>
    </w:rPr>
  </w:style>
  <w:style w:type="paragraph" w:customStyle="1" w:styleId="kop10arialcursief">
    <w:name w:val="kop_10_arial_cursief"/>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TOC1">
    <w:name w:val="toc 1"/>
    <w:basedOn w:val="Normal"/>
    <w:next w:val="Normal"/>
    <w:autoRedefine/>
    <w:semiHidden/>
    <w:rsid w:val="005E5295"/>
    <w:pPr>
      <w:tabs>
        <w:tab w:val="left" w:pos="851"/>
        <w:tab w:val="right" w:pos="9072"/>
      </w:tabs>
      <w:spacing w:before="280" w:line="240" w:lineRule="auto"/>
    </w:pPr>
    <w:rPr>
      <w:b/>
      <w:noProof/>
    </w:rPr>
  </w:style>
  <w:style w:type="paragraph" w:styleId="TOC2">
    <w:name w:val="toc 2"/>
    <w:basedOn w:val="Normal"/>
    <w:next w:val="Normal"/>
    <w:autoRedefine/>
    <w:semiHidden/>
    <w:rsid w:val="005E5295"/>
    <w:pPr>
      <w:tabs>
        <w:tab w:val="left" w:pos="851"/>
        <w:tab w:val="right" w:leader="dot" w:pos="9072"/>
      </w:tabs>
      <w:spacing w:line="240" w:lineRule="auto"/>
    </w:pPr>
    <w:rPr>
      <w:noProof/>
    </w:rPr>
  </w:style>
  <w:style w:type="paragraph" w:styleId="TOC3">
    <w:name w:val="toc 3"/>
    <w:basedOn w:val="Normal"/>
    <w:next w:val="Normal"/>
    <w:autoRedefine/>
    <w:semiHidden/>
    <w:rsid w:val="005E5295"/>
    <w:pPr>
      <w:tabs>
        <w:tab w:val="left" w:pos="851"/>
        <w:tab w:val="right" w:leader="dot" w:pos="9072"/>
      </w:tabs>
      <w:spacing w:line="240" w:lineRule="auto"/>
    </w:pPr>
    <w:rPr>
      <w:noProof/>
    </w:rPr>
  </w:style>
  <w:style w:type="paragraph" w:styleId="TOC4">
    <w:name w:val="toc 4"/>
    <w:basedOn w:val="Normal"/>
    <w:next w:val="Normal"/>
    <w:autoRedefine/>
    <w:semiHidden/>
    <w:rsid w:val="005E5295"/>
    <w:pPr>
      <w:tabs>
        <w:tab w:val="left" w:pos="1330"/>
        <w:tab w:val="left" w:pos="2520"/>
        <w:tab w:val="right" w:leader="dot" w:pos="8505"/>
      </w:tabs>
      <w:spacing w:line="240" w:lineRule="auto"/>
      <w:ind w:left="1800"/>
    </w:pPr>
    <w:rPr>
      <w:noProof/>
    </w:rPr>
  </w:style>
  <w:style w:type="paragraph" w:styleId="TOC5">
    <w:name w:val="toc 5"/>
    <w:basedOn w:val="Normal"/>
    <w:next w:val="Normal"/>
    <w:autoRedefine/>
    <w:semiHidden/>
    <w:pPr>
      <w:tabs>
        <w:tab w:val="right" w:leader="dot" w:pos="9350"/>
      </w:tabs>
    </w:pPr>
  </w:style>
  <w:style w:type="paragraph" w:styleId="TOC6">
    <w:name w:val="toc 6"/>
    <w:basedOn w:val="Normal"/>
    <w:next w:val="Normal"/>
    <w:autoRedefine/>
    <w:semiHidden/>
    <w:pPr>
      <w:tabs>
        <w:tab w:val="right" w:leader="dot" w:pos="9350"/>
      </w:tabs>
    </w:pPr>
  </w:style>
  <w:style w:type="paragraph" w:styleId="TOC7">
    <w:name w:val="toc 7"/>
    <w:basedOn w:val="Normal"/>
    <w:next w:val="Normal"/>
    <w:autoRedefine/>
    <w:semiHidden/>
    <w:pPr>
      <w:tabs>
        <w:tab w:val="right" w:leader="dot" w:pos="9350"/>
      </w:tabs>
    </w:pPr>
  </w:style>
  <w:style w:type="paragraph" w:styleId="TOC8">
    <w:name w:val="toc 8"/>
    <w:basedOn w:val="Normal"/>
    <w:next w:val="Normal"/>
    <w:autoRedefine/>
    <w:semiHidden/>
    <w:pPr>
      <w:tabs>
        <w:tab w:val="right" w:leader="dot" w:pos="9350"/>
      </w:tabs>
    </w:pPr>
  </w:style>
  <w:style w:type="paragraph" w:styleId="TOC9">
    <w:name w:val="toc 9"/>
    <w:basedOn w:val="Normal"/>
    <w:next w:val="Normal"/>
    <w:autoRedefine/>
    <w:semiHidden/>
    <w:pPr>
      <w:tabs>
        <w:tab w:val="right" w:leader="dot" w:pos="9350"/>
      </w:tabs>
    </w:pPr>
  </w:style>
  <w:style w:type="paragraph" w:customStyle="1" w:styleId="titel3">
    <w:name w:val="titel3"/>
    <w:basedOn w:val="kop10arialvet"/>
    <w:next w:val="Normal"/>
    <w:rPr>
      <w:i/>
    </w:rPr>
  </w:style>
  <w:style w:type="paragraph" w:customStyle="1" w:styleId="opsom1">
    <w:name w:val="opsom1"/>
    <w:basedOn w:val="Normal"/>
    <w:rsid w:val="005E5295"/>
    <w:pPr>
      <w:numPr>
        <w:numId w:val="21"/>
      </w:numPr>
      <w:tabs>
        <w:tab w:val="left" w:pos="425"/>
      </w:tabs>
    </w:pPr>
  </w:style>
  <w:style w:type="paragraph" w:customStyle="1" w:styleId="opsom2">
    <w:name w:val="opsom2"/>
    <w:basedOn w:val="Normal"/>
    <w:rsid w:val="005E5295"/>
    <w:pPr>
      <w:numPr>
        <w:numId w:val="22"/>
      </w:numPr>
      <w:tabs>
        <w:tab w:val="left" w:pos="851"/>
      </w:tabs>
    </w:pPr>
  </w:style>
  <w:style w:type="paragraph" w:styleId="BodyTextIndent">
    <w:name w:val="Body Text Inden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BodyTextIndent2">
    <w:name w:val="Body Text Indent 2"/>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BodyTextIndent3">
    <w:name w:val="Body Text Indent 3"/>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FootnoteReference">
    <w:name w:val="footnote reference"/>
    <w:basedOn w:val="DefaultParagraphFont"/>
    <w:semiHidden/>
    <w:rPr>
      <w:rFonts w:ascii="Bookman Old Style" w:hAnsi="Bookman Old Style"/>
      <w:sz w:val="16"/>
      <w:vertAlign w:val="superscript"/>
    </w:rPr>
  </w:style>
  <w:style w:type="paragraph" w:styleId="FootnoteText">
    <w:name w:val="footnote text"/>
    <w:basedOn w:val="Normal"/>
    <w:semiHidden/>
    <w:pPr>
      <w:tabs>
        <w:tab w:val="left" w:pos="284"/>
      </w:tabs>
      <w:ind w:left="284" w:hanging="284"/>
    </w:pPr>
    <w:rPr>
      <w:sz w:val="16"/>
    </w:rPr>
  </w:style>
  <w:style w:type="paragraph" w:customStyle="1" w:styleId="Kop0">
    <w:name w:val="Kop 0"/>
    <w:basedOn w:val="Heading1"/>
    <w:next w:val="Normal"/>
    <w:rsid w:val="005E5295"/>
    <w:pPr>
      <w:keepLines/>
      <w:numPr>
        <w:numId w:val="0"/>
      </w:numPr>
      <w:tabs>
        <w:tab w:val="num" w:pos="851"/>
      </w:tabs>
      <w:ind w:left="851" w:hanging="851"/>
      <w:outlineLvl w:val="9"/>
    </w:pPr>
    <w:rPr>
      <w:spacing w:val="6"/>
      <w:sz w:val="26"/>
    </w:rPr>
  </w:style>
  <w:style w:type="paragraph" w:styleId="Caption">
    <w:name w:val="caption"/>
    <w:basedOn w:val="Normal"/>
    <w:next w:val="Normal"/>
    <w:qFormat/>
    <w:rsid w:val="005E5295"/>
    <w:pPr>
      <w:spacing w:before="120"/>
    </w:pPr>
    <w:rPr>
      <w:i/>
      <w:spacing w:val="6"/>
      <w:sz w:val="18"/>
    </w:rPr>
  </w:style>
  <w:style w:type="character" w:customStyle="1" w:styleId="refkopjes">
    <w:name w:val="refkopjes"/>
    <w:rsid w:val="005E5295"/>
    <w:rPr>
      <w:rFonts w:ascii="Verdana" w:hAnsi="Verdana"/>
      <w:sz w:val="16"/>
    </w:rPr>
  </w:style>
  <w:style w:type="paragraph" w:customStyle="1" w:styleId="Hoofdkop">
    <w:name w:val="Hoofdkop"/>
    <w:basedOn w:val="Normal"/>
    <w:next w:val="Normal"/>
    <w:rsid w:val="005E5295"/>
    <w:rPr>
      <w:b/>
      <w:caps/>
    </w:rPr>
  </w:style>
  <w:style w:type="paragraph" w:customStyle="1" w:styleId="Alineakop">
    <w:name w:val="Alineakop"/>
    <w:basedOn w:val="Normal"/>
    <w:next w:val="Normal"/>
    <w:rsid w:val="005E5295"/>
    <w:rPr>
      <w:b/>
    </w:rPr>
  </w:style>
  <w:style w:type="paragraph" w:customStyle="1" w:styleId="Subalineakop">
    <w:name w:val="Subalineakop"/>
    <w:basedOn w:val="Normal"/>
    <w:next w:val="Normal"/>
    <w:rsid w:val="005E5295"/>
    <w:rPr>
      <w:i/>
    </w:rPr>
  </w:style>
  <w:style w:type="paragraph" w:customStyle="1" w:styleId="formuliernaam">
    <w:name w:val="formuliernaam"/>
    <w:basedOn w:val="Normal"/>
    <w:next w:val="Normal"/>
    <w:rsid w:val="005E5295"/>
    <w:rPr>
      <w:sz w:val="40"/>
    </w:rPr>
  </w:style>
  <w:style w:type="paragraph" w:customStyle="1" w:styleId="refkop">
    <w:name w:val="refkop"/>
    <w:basedOn w:val="Normal"/>
    <w:rsid w:val="005E5295"/>
    <w:pPr>
      <w:spacing w:line="240" w:lineRule="auto"/>
    </w:pPr>
    <w:rPr>
      <w:rFonts w:ascii="Arial Narrow" w:hAnsi="Arial Narrow"/>
      <w:sz w:val="18"/>
    </w:rPr>
  </w:style>
  <w:style w:type="paragraph" w:styleId="Title">
    <w:name w:val="Title"/>
    <w:basedOn w:val="Normal"/>
    <w:link w:val="TitleChar"/>
    <w:qFormat/>
    <w:rsid w:val="005E5295"/>
    <w:pPr>
      <w:spacing w:before="240" w:after="60"/>
      <w:outlineLvl w:val="0"/>
    </w:pPr>
    <w:rPr>
      <w:kern w:val="28"/>
      <w:sz w:val="40"/>
    </w:rPr>
  </w:style>
  <w:style w:type="paragraph" w:styleId="Subtitle">
    <w:name w:val="Subtitle"/>
    <w:basedOn w:val="Normal"/>
    <w:qFormat/>
    <w:pPr>
      <w:spacing w:after="60"/>
      <w:outlineLvl w:val="1"/>
    </w:pPr>
    <w:rPr>
      <w:rFonts w:cs="Arial"/>
      <w:sz w:val="32"/>
      <w:szCs w:val="24"/>
    </w:rPr>
  </w:style>
  <w:style w:type="paragraph" w:customStyle="1" w:styleId="voorkop">
    <w:name w:val="voorkop"/>
    <w:rsid w:val="005E5295"/>
    <w:pPr>
      <w:spacing w:line="280" w:lineRule="atLeast"/>
    </w:pPr>
    <w:rPr>
      <w:rFonts w:ascii="Arial" w:hAnsi="Arial"/>
      <w:b/>
      <w:lang w:eastAsia="en-US"/>
    </w:rPr>
  </w:style>
  <w:style w:type="character" w:customStyle="1" w:styleId="Heading1Char">
    <w:name w:val="Heading 1 Char"/>
    <w:basedOn w:val="DefaultParagraphFont"/>
    <w:link w:val="Heading1"/>
    <w:rsid w:val="005E5295"/>
    <w:rPr>
      <w:rFonts w:ascii="Arial" w:hAnsi="Arial"/>
      <w:b/>
      <w:lang w:eastAsia="en-US"/>
    </w:rPr>
  </w:style>
  <w:style w:type="character" w:customStyle="1" w:styleId="Heading2Char">
    <w:name w:val="Heading 2 Char"/>
    <w:basedOn w:val="DefaultParagraphFont"/>
    <w:link w:val="Heading2"/>
    <w:rsid w:val="005E5295"/>
    <w:rPr>
      <w:rFonts w:ascii="Arial" w:hAnsi="Arial"/>
      <w:b/>
      <w:noProof/>
      <w:lang w:eastAsia="en-US"/>
    </w:rPr>
  </w:style>
  <w:style w:type="character" w:customStyle="1" w:styleId="Heading3Char">
    <w:name w:val="Heading 3 Char"/>
    <w:basedOn w:val="DefaultParagraphFont"/>
    <w:link w:val="Heading3"/>
    <w:rsid w:val="005E5295"/>
    <w:rPr>
      <w:rFonts w:ascii="Arial" w:hAnsi="Arial"/>
      <w:b/>
      <w:lang w:eastAsia="en-US"/>
    </w:rPr>
  </w:style>
  <w:style w:type="character" w:customStyle="1" w:styleId="Heading4Char">
    <w:name w:val="Heading 4 Char"/>
    <w:basedOn w:val="DefaultParagraphFont"/>
    <w:link w:val="Heading4"/>
    <w:rsid w:val="005E5295"/>
    <w:rPr>
      <w:rFonts w:ascii="Arial" w:hAnsi="Arial"/>
      <w:b/>
      <w:lang w:eastAsia="en-US"/>
    </w:rPr>
  </w:style>
  <w:style w:type="character" w:customStyle="1" w:styleId="Heading5Char">
    <w:name w:val="Heading 5 Char"/>
    <w:basedOn w:val="DefaultParagraphFont"/>
    <w:link w:val="Heading5"/>
    <w:rsid w:val="005E5295"/>
    <w:rPr>
      <w:rFonts w:ascii="Arial" w:hAnsi="Arial"/>
      <w:spacing w:val="6"/>
      <w:lang w:eastAsia="en-US"/>
    </w:rPr>
  </w:style>
  <w:style w:type="character" w:customStyle="1" w:styleId="TitleChar">
    <w:name w:val="Title Char"/>
    <w:basedOn w:val="DefaultParagraphFont"/>
    <w:link w:val="Title"/>
    <w:rsid w:val="005E5295"/>
    <w:rPr>
      <w:rFonts w:ascii="Arial" w:hAnsi="Arial"/>
      <w:kern w:val="28"/>
      <w:sz w:val="40"/>
      <w:lang w:eastAsia="en-US"/>
    </w:rPr>
  </w:style>
  <w:style w:type="character" w:customStyle="1" w:styleId="FooterChar">
    <w:name w:val="Footer Char"/>
    <w:basedOn w:val="DefaultParagraphFont"/>
    <w:link w:val="Footer"/>
    <w:rsid w:val="005E5295"/>
    <w:rPr>
      <w:rFonts w:ascii="Arial" w:hAnsi="Arial"/>
      <w:sz w:val="15"/>
      <w:lang w:eastAsia="en-US"/>
    </w:rPr>
  </w:style>
  <w:style w:type="paragraph" w:styleId="BalloonText">
    <w:name w:val="Balloon Text"/>
    <w:basedOn w:val="Normal"/>
    <w:link w:val="BalloonTextChar"/>
    <w:rsid w:val="009629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29B1"/>
    <w:rPr>
      <w:rFonts w:ascii="Tahoma" w:hAnsi="Tahoma" w:cs="Tahoma"/>
      <w:sz w:val="16"/>
      <w:szCs w:val="16"/>
      <w:lang w:eastAsia="en-US"/>
    </w:rPr>
  </w:style>
  <w:style w:type="paragraph" w:styleId="ListParagraph">
    <w:name w:val="List Paragraph"/>
    <w:basedOn w:val="Normal"/>
    <w:uiPriority w:val="34"/>
    <w:qFormat/>
    <w:rsid w:val="009629B1"/>
    <w:pPr>
      <w:ind w:left="720"/>
      <w:contextualSpacing/>
    </w:pPr>
  </w:style>
  <w:style w:type="table" w:styleId="TableGrid">
    <w:name w:val="Table Grid"/>
    <w:basedOn w:val="TableNormal"/>
    <w:rsid w:val="0004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60A8F"/>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4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athfinder.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nsteintelescop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steintelescope.de" TargetMode="External"/><Relationship Id="rId5" Type="http://schemas.openxmlformats.org/officeDocument/2006/relationships/webSettings" Target="webSettings.xml"/><Relationship Id="rId10" Type="http://schemas.openxmlformats.org/officeDocument/2006/relationships/hyperlink" Target="http://www.einsteintelescope.be" TargetMode="External"/><Relationship Id="rId4" Type="http://schemas.openxmlformats.org/officeDocument/2006/relationships/settings" Target="settings.xml"/><Relationship Id="rId9" Type="http://schemas.openxmlformats.org/officeDocument/2006/relationships/hyperlink" Target="http://www.etest-emr.e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E4D8-05E6-4192-B801-A0E716F0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2025</Words>
  <Characters>11546</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Provincie Limburg</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Rumpen, Martijn</dc:creator>
  <cp:keywords/>
  <dc:description/>
  <cp:lastModifiedBy>Rob</cp:lastModifiedBy>
  <cp:revision>2</cp:revision>
  <cp:lastPrinted>1999-02-10T12:28:00Z</cp:lastPrinted>
  <dcterms:created xsi:type="dcterms:W3CDTF">2021-04-08T14:53:00Z</dcterms:created>
  <dcterms:modified xsi:type="dcterms:W3CDTF">2021-04-08T14:53:00Z</dcterms:modified>
</cp:coreProperties>
</file>