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8890" simplePos="0" locked="0" layoutInCell="1" allowOverlap="1" relativeHeight="2">
            <wp:simplePos x="0" y="0"/>
            <wp:positionH relativeFrom="page">
              <wp:posOffset>502920</wp:posOffset>
            </wp:positionH>
            <wp:positionV relativeFrom="page">
              <wp:posOffset>501650</wp:posOffset>
            </wp:positionV>
            <wp:extent cx="1515110" cy="899795"/>
            <wp:effectExtent l="0" t="0" r="0" b="0"/>
            <wp:wrapTight wrapText="bothSides">
              <wp:wrapPolygon edited="0">
                <wp:start x="-65" y="0"/>
                <wp:lineTo x="-65" y="20671"/>
                <wp:lineTo x="21361" y="20671"/>
                <wp:lineTo x="21361" y="0"/>
                <wp:lineTo x="-65" y="0"/>
              </wp:wrapPolygon>
            </wp:wrapTight>
            <wp:docPr id="1" name="Afbeelding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0" distL="0" distR="3810" simplePos="0" locked="0" layoutInCell="1" allowOverlap="1" relativeHeight="3">
            <wp:simplePos x="0" y="0"/>
            <wp:positionH relativeFrom="page">
              <wp:posOffset>2872740</wp:posOffset>
            </wp:positionH>
            <wp:positionV relativeFrom="page">
              <wp:posOffset>321945</wp:posOffset>
            </wp:positionV>
            <wp:extent cx="1799590" cy="755650"/>
            <wp:effectExtent l="0" t="0" r="0" b="0"/>
            <wp:wrapTight wrapText="bothSides">
              <wp:wrapPolygon edited="0">
                <wp:start x="-54" y="0"/>
                <wp:lineTo x="-54" y="21004"/>
                <wp:lineTo x="21338" y="21004"/>
                <wp:lineTo x="21338" y="0"/>
                <wp:lineTo x="-54" y="0"/>
              </wp:wrapPolygon>
            </wp:wrapTight>
            <wp:docPr id="2" name="Afbeelding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5211445</wp:posOffset>
            </wp:positionH>
            <wp:positionV relativeFrom="page">
              <wp:posOffset>305435</wp:posOffset>
            </wp:positionV>
            <wp:extent cx="1983105" cy="899795"/>
            <wp:effectExtent l="0" t="0" r="0" b="0"/>
            <wp:wrapTight wrapText="bothSides">
              <wp:wrapPolygon edited="0">
                <wp:start x="-49" y="0"/>
                <wp:lineTo x="-49" y="20679"/>
                <wp:lineTo x="21299" y="20679"/>
                <wp:lineTo x="21299" y="0"/>
                <wp:lineTo x="-49" y="0"/>
              </wp:wrapPolygon>
            </wp:wrapTight>
            <wp:docPr id="3" name="Afbeelding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cs="Arial"/>
          <w:szCs w:val="18"/>
        </w:rPr>
      </w:pPr>
      <w:r>
        <w:rPr>
          <w:rFonts w:cs="Arial"/>
          <w:szCs w:val="18"/>
        </w:rPr>
      </w:r>
    </w:p>
    <w:p>
      <w:pPr>
        <w:pStyle w:val="Normal"/>
        <w:spacing w:lineRule="auto" w:line="360"/>
        <w:rPr>
          <w:rFonts w:cs="Times New Roman"/>
          <w:b/>
          <w:b/>
          <w:sz w:val="24"/>
          <w:u w:val="single"/>
          <w:lang w:eastAsia="nl-NL"/>
        </w:rPr>
      </w:pPr>
      <w:r>
        <w:rPr>
          <w:rFonts w:cs="Times New Roman"/>
          <w:b/>
          <w:sz w:val="24"/>
          <w:u w:val="single"/>
          <w:lang w:eastAsia="nl-NL"/>
        </w:rPr>
        <w:t>Vacuümtechniek: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 xml:space="preserve">Levels of vacuüm: </w:t>
      </w:r>
      <w:r>
        <w:rPr>
          <w:b/>
          <w:bCs/>
        </w:rPr>
        <w:t>Berend, Martin, Martijn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Low (1000 tot 10</w:t>
      </w:r>
      <w:r>
        <w:rPr>
          <w:vertAlign w:val="superscript"/>
        </w:rPr>
        <w:t>-3</w:t>
      </w:r>
      <w:r>
        <w:rPr/>
        <w:t xml:space="preserve"> mbar)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Geen specifieke kennis van vacuüm nodig.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Medium (10</w:t>
      </w:r>
      <w:r>
        <w:rPr>
          <w:vertAlign w:val="superscript"/>
        </w:rPr>
        <w:t>-3</w:t>
      </w:r>
      <w:r>
        <w:rPr/>
        <w:t xml:space="preserve"> tot 10</w:t>
      </w:r>
      <w:r>
        <w:rPr>
          <w:vertAlign w:val="superscript"/>
        </w:rPr>
        <w:t>-6</w:t>
      </w:r>
      <w:r>
        <w:rPr/>
        <w:t xml:space="preserve"> mbar)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Specifieke kennis van vacuüm nodig: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Viskeuze en moleculaire stroming;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Eenvoudige berekeningen;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Kennis van speciale drukmeters;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Kennis van speciale pompen;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Enige kennis van materialen noodzakelijk: ontgassing en vocht;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Schoonwerken: voorkomen van stof en vocht;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Testen met He lektester.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High (10</w:t>
      </w:r>
      <w:r>
        <w:rPr>
          <w:vertAlign w:val="superscript"/>
        </w:rPr>
        <w:t>-6</w:t>
      </w:r>
      <w:r>
        <w:rPr/>
        <w:t xml:space="preserve"> tot 10</w:t>
      </w:r>
      <w:r>
        <w:rPr>
          <w:vertAlign w:val="superscript"/>
        </w:rPr>
        <w:t>-8</w:t>
      </w:r>
      <w:r>
        <w:rPr/>
        <w:t xml:space="preserve"> mbar)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Zeer specifieke kennis van vacuüm nodig: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Moleculaire stroming en ontgassing;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Complexe berekeningen;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Kennis van speciale drukmeters;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Kennis van speciale pompen;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Kennis van materialen is noodzakelijk: ontgassing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Zeer schoon werken: alle onderdelen reinigen;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Lektesten met He lektesten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Ultra-High (&lt; 10</w:t>
      </w:r>
      <w:r>
        <w:rPr>
          <w:vertAlign w:val="superscript"/>
        </w:rPr>
        <w:t>-8</w:t>
      </w:r>
      <w:r>
        <w:rPr/>
        <w:t xml:space="preserve"> mbar)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Zeer specifieke kennis van vacuüm nodig: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Moleculaire stroming en ontgassing;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Complexe berekeningen;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Specifieke kennis van speciale drukmeters;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Specifieke kennis van speciale pompen;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Specifieke kennis van materialen is noodzakelijk: ontgassing / uitstoken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Zeer schoon werken: alle onderdelen reinigen en assemblage in clean room;</w:t>
      </w:r>
    </w:p>
    <w:p>
      <w:pPr>
        <w:pStyle w:val="ListParagraph"/>
        <w:numPr>
          <w:ilvl w:val="3"/>
          <w:numId w:val="1"/>
        </w:numPr>
        <w:spacing w:lineRule="auto" w:line="360"/>
        <w:rPr/>
      </w:pPr>
      <w:r>
        <w:rPr/>
        <w:t>Specifieke kennis van lektesten met He lektesten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Ontwerpen en Construeren: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Ontwerpen van constructies in NX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Beheersen van ontwerpproces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Toepassen constructieprincipes (Koster)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Materiaalkeuze – materiaalkunde</w:t>
      </w:r>
    </w:p>
    <w:p>
      <w:pPr>
        <w:pStyle w:val="ListParagraph"/>
        <w:numPr>
          <w:ilvl w:val="1"/>
          <w:numId w:val="2"/>
        </w:numPr>
        <w:spacing w:lineRule="auto" w:line="360"/>
        <w:rPr/>
      </w:pPr>
      <w:r>
        <w:rPr/>
        <w:t>Metalen</w:t>
      </w:r>
    </w:p>
    <w:p>
      <w:pPr>
        <w:pStyle w:val="ListParagraph"/>
        <w:numPr>
          <w:ilvl w:val="1"/>
          <w:numId w:val="2"/>
        </w:numPr>
        <w:spacing w:lineRule="auto" w:line="360"/>
        <w:rPr/>
      </w:pPr>
      <w:r>
        <w:rPr/>
        <w:t>Kunststoffen</w:t>
      </w:r>
    </w:p>
    <w:p>
      <w:pPr>
        <w:pStyle w:val="ListParagraph"/>
        <w:numPr>
          <w:ilvl w:val="1"/>
          <w:numId w:val="2"/>
        </w:numPr>
        <w:spacing w:lineRule="auto" w:line="360"/>
        <w:rPr/>
      </w:pPr>
      <w:r>
        <w:rPr/>
        <w:t>Vezelversterkte kunststoffen</w:t>
      </w:r>
    </w:p>
    <w:p>
      <w:pPr>
        <w:pStyle w:val="ListParagraph"/>
        <w:numPr>
          <w:ilvl w:val="1"/>
          <w:numId w:val="2"/>
        </w:numPr>
        <w:spacing w:lineRule="auto" w:line="360"/>
        <w:rPr/>
      </w:pPr>
      <w:r>
        <w:rPr/>
        <w:t>Keramieken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Verbindingstechnieken</w:t>
      </w:r>
    </w:p>
    <w:p>
      <w:pPr>
        <w:pStyle w:val="ListParagraph"/>
        <w:numPr>
          <w:ilvl w:val="1"/>
          <w:numId w:val="2"/>
        </w:numPr>
        <w:spacing w:lineRule="auto" w:line="360"/>
        <w:rPr/>
      </w:pPr>
      <w:r>
        <w:rPr/>
        <w:t>Lijmen</w:t>
      </w:r>
    </w:p>
    <w:p>
      <w:pPr>
        <w:pStyle w:val="ListParagraph"/>
        <w:numPr>
          <w:ilvl w:val="1"/>
          <w:numId w:val="2"/>
        </w:numPr>
        <w:spacing w:lineRule="auto" w:line="360"/>
        <w:rPr/>
      </w:pPr>
      <w:r>
        <w:rPr/>
        <w:t>Lassen</w:t>
      </w:r>
    </w:p>
    <w:p>
      <w:pPr>
        <w:pStyle w:val="ListParagraph"/>
        <w:numPr>
          <w:ilvl w:val="1"/>
          <w:numId w:val="2"/>
        </w:numPr>
        <w:spacing w:lineRule="auto" w:line="360"/>
        <w:rPr/>
      </w:pPr>
      <w:r>
        <w:rPr/>
        <w:t>Kunststoflassen</w:t>
      </w:r>
    </w:p>
    <w:p>
      <w:pPr>
        <w:pStyle w:val="ListParagraph"/>
        <w:numPr>
          <w:ilvl w:val="1"/>
          <w:numId w:val="2"/>
        </w:numPr>
        <w:spacing w:lineRule="auto" w:line="360"/>
        <w:rPr/>
      </w:pPr>
      <w:r>
        <w:rPr/>
        <w:t>Schroefverbindingen</w:t>
      </w:r>
    </w:p>
    <w:p>
      <w:pPr>
        <w:pStyle w:val="ListParagraph"/>
        <w:numPr>
          <w:ilvl w:val="1"/>
          <w:numId w:val="2"/>
        </w:numPr>
        <w:spacing w:lineRule="auto" w:line="360"/>
        <w:rPr/>
      </w:pPr>
      <w:r>
        <w:rPr/>
        <w:t>Solderen</w:t>
      </w:r>
    </w:p>
    <w:p>
      <w:pPr>
        <w:pStyle w:val="ListParagraph"/>
        <w:numPr>
          <w:ilvl w:val="0"/>
          <w:numId w:val="2"/>
        </w:numPr>
        <w:spacing w:lineRule="auto" w:line="360"/>
        <w:rPr>
          <w:i/>
          <w:i/>
        </w:rPr>
      </w:pPr>
      <w:r>
        <w:rPr>
          <w:i/>
        </w:rPr>
        <w:t>Lichtgewicht constructies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Sterkteberekeningen – sterkteleer – basis FEA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Veiligheid: voldoende aan normen en richtlijnen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Kennis van QA/QC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Kennis van logistieke processen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Composieten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/>
        <w:t>Materiaalkeuze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/>
        <w:t>Ontwerpen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/>
        <w:t>Verbindingsmethoden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/>
        <w:t>Berekenen: analytisch en FEM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/>
        <w:t>Vervaardigingsmethoden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/>
        <w:t>Maken van composietproducten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/>
        <w:t>Bewerken van composietproducten</w:t>
      </w:r>
    </w:p>
    <w:p>
      <w:pPr>
        <w:pStyle w:val="ListParagraph"/>
        <w:numPr>
          <w:ilvl w:val="0"/>
          <w:numId w:val="3"/>
        </w:numPr>
        <w:spacing w:lineRule="auto" w:line="360"/>
        <w:rPr/>
      </w:pPr>
      <w:r>
        <w:rPr/>
        <w:t>Meet- en testmethoden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Meten:</w:t>
      </w:r>
    </w:p>
    <w:p>
      <w:pPr>
        <w:pStyle w:val="ListParagraph"/>
        <w:numPr>
          <w:ilvl w:val="0"/>
          <w:numId w:val="8"/>
        </w:numPr>
        <w:spacing w:lineRule="auto" w:line="360"/>
        <w:rPr>
          <w:highlight w:val="yellow"/>
        </w:rPr>
      </w:pPr>
      <w:r>
        <w:rPr>
          <w:highlight w:val="yellow"/>
        </w:rPr>
        <w:t>CMM – taster en contactloos meten - multisensor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>Laserinterferometer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>Taylor-Hobson richtkijker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>Trillingen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 xml:space="preserve">Algemene meetgereedschappen – meetruimte – meetkalibers – analoge meetgereedschappen – 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>Omgevingswaarden – vocht temperatuur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>Kalibratie van T-sensoren – uitlezen sensoren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>Trekbank</w:t>
      </w:r>
    </w:p>
    <w:p>
      <w:pPr>
        <w:pStyle w:val="ListParagraph"/>
        <w:numPr>
          <w:ilvl w:val="0"/>
          <w:numId w:val="8"/>
        </w:numPr>
        <w:spacing w:lineRule="auto" w:line="360"/>
        <w:rPr>
          <w:highlight w:val="yellow"/>
        </w:rPr>
      </w:pPr>
      <w:r>
        <w:rPr>
          <w:highlight w:val="yellow"/>
        </w:rPr>
        <w:t>andere meettechnieken?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Simuleren: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 xml:space="preserve">NX Simcenter – </w:t>
      </w:r>
      <w:r>
        <w:rPr>
          <w:lang w:val="en-US"/>
        </w:rPr>
        <w:t>Multi physics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>
          <w:lang w:val="en-US"/>
        </w:rPr>
        <w:t xml:space="preserve">NX </w:t>
      </w:r>
      <w:r>
        <w:rPr/>
        <w:t>optimalisatie</w:t>
      </w:r>
      <w:r>
        <w:rPr>
          <w:lang w:val="en-US"/>
        </w:rPr>
        <w:t xml:space="preserve"> software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>Mathlab / Simulink</w:t>
      </w:r>
    </w:p>
    <w:p>
      <w:pPr>
        <w:pStyle w:val="ListParagraph"/>
        <w:numPr>
          <w:ilvl w:val="0"/>
          <w:numId w:val="8"/>
        </w:numPr>
        <w:spacing w:lineRule="auto" w:line="360"/>
        <w:rPr/>
      </w:pPr>
      <w:r>
        <w:rPr/>
        <w:t>Vacuümsimulatie</w:t>
      </w:r>
    </w:p>
    <w:p>
      <w:pPr>
        <w:pStyle w:val="ListParagraph"/>
        <w:numPr>
          <w:ilvl w:val="0"/>
          <w:numId w:val="8"/>
        </w:numPr>
        <w:spacing w:lineRule="auto" w:line="360"/>
        <w:rPr>
          <w:highlight w:val="yellow"/>
        </w:rPr>
      </w:pPr>
      <w:r>
        <w:rPr>
          <w:highlight w:val="yellow"/>
        </w:rPr>
        <w:t xml:space="preserve">Andere simulatie software?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Verspaningstechnieken:</w:t>
      </w:r>
    </w:p>
    <w:p>
      <w:pPr>
        <w:pStyle w:val="ListParagraph"/>
        <w:numPr>
          <w:ilvl w:val="0"/>
          <w:numId w:val="4"/>
        </w:numPr>
        <w:spacing w:lineRule="auto" w:line="360"/>
        <w:rPr>
          <w:szCs w:val="18"/>
        </w:rPr>
      </w:pPr>
      <w:r>
        <w:rPr>
          <w:szCs w:val="18"/>
        </w:rPr>
        <w:t>CNC Frezen – Enkel stuks en kleine series</w:t>
      </w:r>
    </w:p>
    <w:p>
      <w:pPr>
        <w:pStyle w:val="ListParagraph"/>
        <w:numPr>
          <w:ilvl w:val="0"/>
          <w:numId w:val="4"/>
        </w:numPr>
        <w:spacing w:lineRule="auto" w:line="360"/>
        <w:rPr>
          <w:szCs w:val="18"/>
        </w:rPr>
      </w:pPr>
      <w:r>
        <w:rPr>
          <w:szCs w:val="18"/>
        </w:rPr>
        <w:t>CADCAM</w:t>
      </w:r>
    </w:p>
    <w:p>
      <w:pPr>
        <w:pStyle w:val="ListParagraph"/>
        <w:numPr>
          <w:ilvl w:val="1"/>
          <w:numId w:val="4"/>
        </w:numPr>
        <w:spacing w:lineRule="auto" w:line="360"/>
        <w:rPr>
          <w:szCs w:val="18"/>
        </w:rPr>
      </w:pPr>
      <w:r>
        <w:rPr>
          <w:szCs w:val="18"/>
        </w:rPr>
        <w:t>EdgeCam</w:t>
      </w:r>
    </w:p>
    <w:p>
      <w:pPr>
        <w:pStyle w:val="ListParagraph"/>
        <w:numPr>
          <w:ilvl w:val="1"/>
          <w:numId w:val="4"/>
        </w:numPr>
        <w:spacing w:lineRule="auto" w:line="360"/>
        <w:rPr>
          <w:szCs w:val="18"/>
        </w:rPr>
      </w:pPr>
      <w:r>
        <w:rPr>
          <w:szCs w:val="18"/>
        </w:rPr>
        <w:t>NX CAM</w:t>
      </w:r>
    </w:p>
    <w:p>
      <w:pPr>
        <w:pStyle w:val="ListParagraph"/>
        <w:numPr>
          <w:ilvl w:val="0"/>
          <w:numId w:val="4"/>
        </w:numPr>
        <w:spacing w:lineRule="auto" w:line="360"/>
        <w:rPr>
          <w:szCs w:val="18"/>
        </w:rPr>
      </w:pPr>
      <w:r>
        <w:rPr>
          <w:szCs w:val="18"/>
        </w:rPr>
        <w:t>Conventioneel Frezen</w:t>
      </w:r>
    </w:p>
    <w:p>
      <w:pPr>
        <w:pStyle w:val="ListParagraph"/>
        <w:numPr>
          <w:ilvl w:val="0"/>
          <w:numId w:val="4"/>
        </w:numPr>
        <w:spacing w:lineRule="auto" w:line="360"/>
        <w:rPr>
          <w:szCs w:val="18"/>
        </w:rPr>
      </w:pPr>
      <w:r>
        <w:rPr>
          <w:szCs w:val="18"/>
        </w:rPr>
        <w:t>CNC draaien</w:t>
      </w:r>
    </w:p>
    <w:p>
      <w:pPr>
        <w:pStyle w:val="ListParagraph"/>
        <w:numPr>
          <w:ilvl w:val="0"/>
          <w:numId w:val="4"/>
        </w:numPr>
        <w:spacing w:lineRule="auto" w:line="360"/>
        <w:rPr>
          <w:szCs w:val="18"/>
        </w:rPr>
      </w:pPr>
      <w:r>
        <w:rPr>
          <w:szCs w:val="18"/>
        </w:rPr>
        <w:t>Conventioneel draaien</w:t>
      </w:r>
    </w:p>
    <w:p>
      <w:pPr>
        <w:pStyle w:val="ListParagraph"/>
        <w:numPr>
          <w:ilvl w:val="0"/>
          <w:numId w:val="4"/>
        </w:numPr>
        <w:spacing w:lineRule="auto" w:line="360"/>
        <w:rPr>
          <w:szCs w:val="18"/>
          <w:highlight w:val="yellow"/>
        </w:rPr>
      </w:pPr>
      <w:r>
        <w:rPr>
          <w:szCs w:val="18"/>
          <w:highlight w:val="yellow"/>
        </w:rPr>
        <w:t>Slijpen</w:t>
      </w:r>
    </w:p>
    <w:p>
      <w:pPr>
        <w:pStyle w:val="ListParagraph"/>
        <w:numPr>
          <w:ilvl w:val="0"/>
          <w:numId w:val="4"/>
        </w:numPr>
        <w:spacing w:lineRule="auto" w:line="360"/>
        <w:rPr>
          <w:szCs w:val="18"/>
          <w:highlight w:val="yellow"/>
        </w:rPr>
      </w:pPr>
      <w:r>
        <w:rPr>
          <w:szCs w:val="18"/>
          <w:highlight w:val="yellow"/>
        </w:rPr>
        <w:t>Polijsten</w:t>
      </w:r>
    </w:p>
    <w:p>
      <w:pPr>
        <w:pStyle w:val="ListParagraph"/>
        <w:numPr>
          <w:ilvl w:val="0"/>
          <w:numId w:val="4"/>
        </w:numPr>
        <w:spacing w:lineRule="auto" w:line="360"/>
        <w:rPr>
          <w:szCs w:val="18"/>
          <w:highlight w:val="yellow"/>
        </w:rPr>
      </w:pPr>
      <w:r>
        <w:rPr>
          <w:szCs w:val="18"/>
          <w:highlight w:val="yellow"/>
        </w:rPr>
        <w:t>Trommelen</w:t>
      </w:r>
    </w:p>
    <w:p>
      <w:pPr>
        <w:pStyle w:val="ListParagraph"/>
        <w:numPr>
          <w:ilvl w:val="0"/>
          <w:numId w:val="4"/>
        </w:numPr>
        <w:spacing w:lineRule="auto" w:line="360"/>
        <w:rPr>
          <w:szCs w:val="18"/>
        </w:rPr>
      </w:pPr>
      <w:r>
        <w:rPr>
          <w:szCs w:val="18"/>
        </w:rPr>
        <w:t>Zandstralen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Niet-verspaningstechnieken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Ponsen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Zetten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Knippen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Lasersnijden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Waterstraalsnijden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Draadvonken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Zinkvonken</w:t>
      </w:r>
    </w:p>
    <w:p>
      <w:pPr>
        <w:pStyle w:val="ListParagraph"/>
        <w:numPr>
          <w:ilvl w:val="0"/>
          <w:numId w:val="6"/>
        </w:numPr>
        <w:spacing w:lineRule="auto" w:line="360"/>
        <w:rPr>
          <w:highlight w:val="yellow"/>
        </w:rPr>
      </w:pPr>
      <w:r>
        <w:rPr>
          <w:highlight w:val="yellow"/>
        </w:rPr>
        <w:t>3D Printen - rapid prototyping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Houtbewerkingen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bookmarkStart w:id="0" w:name="_GoBack"/>
      <w:bookmarkEnd w:id="0"/>
      <w:r>
        <w:rPr/>
        <w:t>Zagen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Persen</w:t>
      </w:r>
    </w:p>
    <w:p>
      <w:pPr>
        <w:pStyle w:val="ListParagraph"/>
        <w:numPr>
          <w:ilvl w:val="0"/>
          <w:numId w:val="6"/>
        </w:numPr>
        <w:spacing w:lineRule="auto" w:line="360"/>
        <w:rPr/>
      </w:pPr>
      <w:r>
        <w:rPr/>
        <w:t>Spuitgieten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Verbindingstechnieken</w:t>
      </w:r>
    </w:p>
    <w:p>
      <w:pPr>
        <w:pStyle w:val="ListParagraph"/>
        <w:numPr>
          <w:ilvl w:val="0"/>
          <w:numId w:val="5"/>
        </w:numPr>
        <w:spacing w:lineRule="auto" w:line="360"/>
        <w:rPr>
          <w:szCs w:val="18"/>
        </w:rPr>
      </w:pPr>
      <w:r>
        <w:rPr>
          <w:szCs w:val="18"/>
        </w:rPr>
        <w:t>Lijmen</w:t>
      </w:r>
    </w:p>
    <w:p>
      <w:pPr>
        <w:pStyle w:val="ListParagraph"/>
        <w:numPr>
          <w:ilvl w:val="0"/>
          <w:numId w:val="5"/>
        </w:numPr>
        <w:spacing w:lineRule="auto" w:line="360"/>
        <w:rPr>
          <w:szCs w:val="18"/>
        </w:rPr>
      </w:pPr>
      <w:r>
        <w:rPr>
          <w:szCs w:val="18"/>
        </w:rPr>
        <w:t>Kwalificeren van lijmverbindingen</w:t>
      </w:r>
    </w:p>
    <w:p>
      <w:pPr>
        <w:pStyle w:val="ListParagraph"/>
        <w:numPr>
          <w:ilvl w:val="0"/>
          <w:numId w:val="5"/>
        </w:numPr>
        <w:spacing w:lineRule="auto" w:line="360"/>
        <w:rPr>
          <w:szCs w:val="18"/>
        </w:rPr>
      </w:pPr>
      <w:r>
        <w:rPr>
          <w:szCs w:val="18"/>
        </w:rPr>
        <w:t>Lassen</w:t>
      </w:r>
    </w:p>
    <w:p>
      <w:pPr>
        <w:pStyle w:val="ListParagraph"/>
        <w:numPr>
          <w:ilvl w:val="1"/>
          <w:numId w:val="5"/>
        </w:numPr>
        <w:spacing w:lineRule="auto" w:line="360"/>
        <w:rPr>
          <w:szCs w:val="18"/>
        </w:rPr>
      </w:pPr>
      <w:r>
        <w:rPr>
          <w:szCs w:val="18"/>
        </w:rPr>
        <w:t>MIG</w:t>
      </w:r>
    </w:p>
    <w:p>
      <w:pPr>
        <w:pStyle w:val="ListParagraph"/>
        <w:numPr>
          <w:ilvl w:val="1"/>
          <w:numId w:val="5"/>
        </w:numPr>
        <w:spacing w:lineRule="auto" w:line="360"/>
        <w:rPr>
          <w:szCs w:val="18"/>
        </w:rPr>
      </w:pPr>
      <w:r>
        <w:rPr>
          <w:szCs w:val="18"/>
        </w:rPr>
        <w:t>TIG</w:t>
      </w:r>
    </w:p>
    <w:p>
      <w:pPr>
        <w:pStyle w:val="ListParagraph"/>
        <w:numPr>
          <w:ilvl w:val="1"/>
          <w:numId w:val="5"/>
        </w:numPr>
        <w:spacing w:lineRule="auto" w:line="360"/>
        <w:rPr>
          <w:szCs w:val="18"/>
        </w:rPr>
      </w:pPr>
      <w:r>
        <w:rPr>
          <w:szCs w:val="18"/>
        </w:rPr>
        <w:t>Puntlassen fijn</w:t>
      </w:r>
    </w:p>
    <w:p>
      <w:pPr>
        <w:pStyle w:val="ListParagraph"/>
        <w:numPr>
          <w:ilvl w:val="1"/>
          <w:numId w:val="5"/>
        </w:numPr>
        <w:spacing w:lineRule="auto" w:line="360"/>
        <w:rPr>
          <w:szCs w:val="18"/>
        </w:rPr>
      </w:pPr>
      <w:r>
        <w:rPr>
          <w:szCs w:val="18"/>
        </w:rPr>
        <w:t>Puntlassen grof</w:t>
      </w:r>
    </w:p>
    <w:p>
      <w:pPr>
        <w:pStyle w:val="ListParagraph"/>
        <w:numPr>
          <w:ilvl w:val="1"/>
          <w:numId w:val="5"/>
        </w:numPr>
        <w:spacing w:lineRule="auto" w:line="360"/>
        <w:rPr>
          <w:szCs w:val="18"/>
        </w:rPr>
      </w:pPr>
      <w:r>
        <w:rPr>
          <w:szCs w:val="18"/>
        </w:rPr>
        <w:t>Oribitaal</w:t>
      </w:r>
    </w:p>
    <w:p>
      <w:pPr>
        <w:pStyle w:val="ListParagraph"/>
        <w:numPr>
          <w:ilvl w:val="1"/>
          <w:numId w:val="5"/>
        </w:numPr>
        <w:spacing w:lineRule="auto" w:line="360"/>
        <w:rPr>
          <w:szCs w:val="18"/>
        </w:rPr>
      </w:pPr>
      <w:r>
        <w:rPr>
          <w:szCs w:val="18"/>
        </w:rPr>
        <w:t>Laser</w:t>
      </w:r>
    </w:p>
    <w:p>
      <w:pPr>
        <w:pStyle w:val="ListParagraph"/>
        <w:numPr>
          <w:ilvl w:val="1"/>
          <w:numId w:val="5"/>
        </w:numPr>
        <w:spacing w:lineRule="auto" w:line="360"/>
        <w:rPr>
          <w:szCs w:val="18"/>
        </w:rPr>
      </w:pPr>
      <w:r>
        <w:rPr>
          <w:szCs w:val="18"/>
        </w:rPr>
        <w:t>Kunststof</w:t>
      </w:r>
    </w:p>
    <w:p>
      <w:pPr>
        <w:pStyle w:val="ListParagraph"/>
        <w:numPr>
          <w:ilvl w:val="0"/>
          <w:numId w:val="5"/>
        </w:numPr>
        <w:spacing w:lineRule="auto" w:line="360"/>
        <w:rPr>
          <w:szCs w:val="18"/>
        </w:rPr>
      </w:pPr>
      <w:r>
        <w:rPr>
          <w:szCs w:val="18"/>
        </w:rPr>
        <w:t>Kwalificeren van lasverbindingen</w:t>
      </w:r>
    </w:p>
    <w:p>
      <w:pPr>
        <w:pStyle w:val="ListParagraph"/>
        <w:numPr>
          <w:ilvl w:val="0"/>
          <w:numId w:val="5"/>
        </w:numPr>
        <w:spacing w:lineRule="auto" w:line="360"/>
        <w:rPr>
          <w:szCs w:val="18"/>
        </w:rPr>
      </w:pPr>
      <w:r>
        <w:rPr>
          <w:szCs w:val="18"/>
        </w:rPr>
        <w:t>Hard solderen</w:t>
      </w:r>
    </w:p>
    <w:p>
      <w:pPr>
        <w:pStyle w:val="ListParagraph"/>
        <w:numPr>
          <w:ilvl w:val="0"/>
          <w:numId w:val="5"/>
        </w:numPr>
        <w:spacing w:lineRule="auto" w:line="360"/>
        <w:rPr>
          <w:szCs w:val="18"/>
        </w:rPr>
      </w:pPr>
      <w:r>
        <w:rPr>
          <w:szCs w:val="18"/>
        </w:rPr>
        <w:t>Zacht solderen</w:t>
      </w:r>
    </w:p>
    <w:p>
      <w:pPr>
        <w:pStyle w:val="ListParagraph"/>
        <w:numPr>
          <w:ilvl w:val="0"/>
          <w:numId w:val="5"/>
        </w:numPr>
        <w:spacing w:lineRule="auto" w:line="360"/>
        <w:rPr>
          <w:szCs w:val="18"/>
        </w:rPr>
      </w:pPr>
      <w:r>
        <w:rPr>
          <w:szCs w:val="18"/>
        </w:rPr>
        <w:t>Brazen (vacuüm)</w:t>
      </w:r>
    </w:p>
    <w:p>
      <w:pPr>
        <w:pStyle w:val="ListParagraph"/>
        <w:numPr>
          <w:ilvl w:val="0"/>
          <w:numId w:val="5"/>
        </w:numPr>
        <w:spacing w:lineRule="auto" w:line="360"/>
        <w:rPr>
          <w:szCs w:val="18"/>
        </w:rPr>
      </w:pPr>
      <w:r>
        <w:rPr>
          <w:szCs w:val="18"/>
        </w:rPr>
        <w:t>Krimpverbindingen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Assemblage: (ruimte voor nodig – clean room, hijskraan, etc.</w:t>
      </w:r>
    </w:p>
    <w:p>
      <w:pPr>
        <w:pStyle w:val="ListParagraph"/>
        <w:numPr>
          <w:ilvl w:val="0"/>
          <w:numId w:val="9"/>
        </w:numPr>
        <w:spacing w:lineRule="auto" w:line="360"/>
        <w:rPr/>
      </w:pPr>
      <w:r>
        <w:rPr/>
        <w:t>Assembleren – Bijvoorbeeld “Poka-Joke”</w:t>
      </w:r>
    </w:p>
    <w:p>
      <w:pPr>
        <w:pStyle w:val="ListParagraph"/>
        <w:numPr>
          <w:ilvl w:val="0"/>
          <w:numId w:val="9"/>
        </w:numPr>
        <w:spacing w:lineRule="auto" w:line="360"/>
        <w:rPr/>
      </w:pPr>
      <w:r>
        <w:rPr/>
        <w:t>Werken in een Clean room</w:t>
      </w:r>
    </w:p>
    <w:p>
      <w:pPr>
        <w:pStyle w:val="ListParagraph"/>
        <w:numPr>
          <w:ilvl w:val="0"/>
          <w:numId w:val="9"/>
        </w:numPr>
        <w:spacing w:lineRule="auto" w:line="360"/>
        <w:rPr/>
      </w:pPr>
      <w:r>
        <w:rPr/>
        <w:t>Verbindingsmethoden</w:t>
      </w:r>
    </w:p>
    <w:p>
      <w:pPr>
        <w:pStyle w:val="ListParagraph"/>
        <w:numPr>
          <w:ilvl w:val="0"/>
          <w:numId w:val="9"/>
        </w:numPr>
        <w:spacing w:lineRule="auto" w:line="360"/>
        <w:rPr/>
      </w:pPr>
      <w:r>
        <w:rPr/>
        <w:t>Logistieke processen</w:t>
      </w:r>
    </w:p>
    <w:p>
      <w:pPr>
        <w:pStyle w:val="ListParagraph"/>
        <w:numPr>
          <w:ilvl w:val="0"/>
          <w:numId w:val="9"/>
        </w:numPr>
        <w:spacing w:lineRule="auto" w:line="360"/>
        <w:rPr/>
      </w:pPr>
      <w:r>
        <w:rPr/>
        <w:t>Verpakken</w:t>
      </w:r>
    </w:p>
    <w:p>
      <w:pPr>
        <w:pStyle w:val="ListParagraph"/>
        <w:numPr>
          <w:ilvl w:val="0"/>
          <w:numId w:val="9"/>
        </w:numPr>
        <w:spacing w:lineRule="auto" w:line="360"/>
        <w:rPr/>
      </w:pPr>
      <w:r>
        <w:rPr/>
        <w:t xml:space="preserve">Transport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</w:rPr>
      </w:pPr>
      <w:r>
        <w:rPr>
          <w:b/>
          <w:sz w:val="24"/>
        </w:rPr>
        <w:t>Silicon Alley:</w:t>
      </w:r>
    </w:p>
    <w:p>
      <w:pPr>
        <w:pStyle w:val="ListParagraph"/>
        <w:numPr>
          <w:ilvl w:val="0"/>
          <w:numId w:val="10"/>
        </w:numPr>
        <w:spacing w:lineRule="auto" w:line="360"/>
        <w:rPr/>
      </w:pPr>
      <w:r>
        <w:rPr/>
        <w:t>Bonden</w:t>
      </w:r>
    </w:p>
    <w:p>
      <w:pPr>
        <w:pStyle w:val="ListParagraph"/>
        <w:numPr>
          <w:ilvl w:val="0"/>
          <w:numId w:val="10"/>
        </w:numPr>
        <w:spacing w:lineRule="auto" w:line="360"/>
        <w:rPr/>
      </w:pPr>
      <w:r>
        <w:rPr/>
        <w:t>Pull &amp; shear testing</w:t>
      </w:r>
    </w:p>
    <w:p>
      <w:pPr>
        <w:pStyle w:val="ListParagraph"/>
        <w:numPr>
          <w:ilvl w:val="0"/>
          <w:numId w:val="10"/>
        </w:numPr>
        <w:spacing w:lineRule="auto" w:line="360"/>
        <w:rPr/>
      </w:pPr>
      <w:r>
        <w:rPr/>
        <w:t>Plasma cleaning</w:t>
      </w:r>
    </w:p>
    <w:p>
      <w:pPr>
        <w:pStyle w:val="ListParagraph"/>
        <w:numPr>
          <w:ilvl w:val="0"/>
          <w:numId w:val="10"/>
        </w:numPr>
        <w:spacing w:lineRule="auto" w:line="360"/>
        <w:rPr/>
      </w:pPr>
      <w:r>
        <w:rPr/>
        <w:t>Probe station</w:t>
      </w:r>
    </w:p>
    <w:p>
      <w:pPr>
        <w:pStyle w:val="ListParagraph"/>
        <w:numPr>
          <w:ilvl w:val="0"/>
          <w:numId w:val="10"/>
        </w:numPr>
        <w:spacing w:lineRule="auto" w:line="360"/>
        <w:rPr/>
      </w:pPr>
      <w:r>
        <w:rPr/>
        <w:t>Elektronen microscoop</w:t>
      </w:r>
    </w:p>
    <w:p>
      <w:pPr>
        <w:pStyle w:val="ListParagraph"/>
        <w:numPr>
          <w:ilvl w:val="0"/>
          <w:numId w:val="10"/>
        </w:numPr>
        <w:spacing w:lineRule="auto" w:line="360"/>
        <w:rPr/>
      </w:pPr>
      <w:r>
        <w:rPr/>
        <w:t>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Projectmanagement</w:t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/>
        <w:t>Helpen van fysici bij managen project</w:t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/>
        <w:t>System Engineering</w:t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/>
        <w:t>Time management</w:t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/>
        <w:t>Agile projectmanagement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Andere</w:t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/>
        <w:t>Professionaliseren</w:t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/>
        <w:t>Co-development – open innovation</w:t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/>
        <w:t>Kennismanagement – database – Hoofd- en bij project</w:t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/>
        <w:t>Veersystemen – MEMS – elastische scharnieren</w:t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/>
        <w:t xml:space="preserve">R&amp;D toekomstige detectoren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System engineering - Ontwerpen van systemen – mechatronica - MT/ET/CT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Thermodynamica – CO2 koeling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Cryo-techniek – ontwikkelen cryostaat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Automatiseren – robotiseren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/>
        <w:t>Faalanalyse</w:t>
      </w:r>
    </w:p>
    <w:p>
      <w:pPr>
        <w:pStyle w:val="ListParagraph"/>
        <w:numPr>
          <w:ilvl w:val="0"/>
          <w:numId w:val="2"/>
        </w:numPr>
        <w:spacing w:lineRule="auto" w:line="360"/>
        <w:rPr>
          <w:highlight w:val="yellow"/>
        </w:rPr>
      </w:pPr>
      <w:r>
        <w:rPr>
          <w:highlight w:val="yellow"/>
        </w:rPr>
        <w:t>Opslag – voorraad – standaardisatie</w:t>
      </w:r>
    </w:p>
    <w:p>
      <w:pPr>
        <w:pStyle w:val="ListParagraph"/>
        <w:numPr>
          <w:ilvl w:val="0"/>
          <w:numId w:val="2"/>
        </w:numPr>
        <w:spacing w:lineRule="auto" w:line="360"/>
        <w:rPr>
          <w:highlight w:val="yellow"/>
        </w:rPr>
      </w:pPr>
      <w:r>
        <w:rPr>
          <w:highlight w:val="yellow"/>
        </w:rPr>
        <w:t>Vorkheftruck</w:t>
      </w:r>
    </w:p>
    <w:p>
      <w:pPr>
        <w:pStyle w:val="ListParagraph"/>
        <w:numPr>
          <w:ilvl w:val="0"/>
          <w:numId w:val="2"/>
        </w:numPr>
        <w:spacing w:lineRule="auto" w:line="360"/>
        <w:rPr>
          <w:highlight w:val="yellow"/>
        </w:rPr>
      </w:pPr>
      <w:r>
        <w:rPr>
          <w:highlight w:val="yellow"/>
        </w:rPr>
        <w:t>Flimpjes maken NX - ………….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highlight w:val="yellow"/>
        </w:rPr>
        <w:t xml:space="preserve">Flexibele werkplekken – makkelijker werkplekken creëren. – renovatie.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05ff"/>
    <w:pPr>
      <w:widowControl/>
      <w:bidi w:val="0"/>
      <w:spacing w:lineRule="exact" w:line="260" w:before="0" w:after="0"/>
      <w:jc w:val="left"/>
    </w:pPr>
    <w:rPr>
      <w:rFonts w:ascii="Arial" w:hAnsi="Arial" w:eastAsia="Calibri" w:cs="" w:cstheme="minorBidi" w:eastAsiaTheme="minorHAnsi"/>
      <w:color w:val="auto"/>
      <w:sz w:val="18"/>
      <w:szCs w:val="24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f62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2d61"/>
    <w:rPr>
      <w:color w:val="954F72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80e5f"/>
    <w:rPr>
      <w:rFonts w:ascii="Lucida Grande" w:hAnsi="Lucida Grande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9f62b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18"/>
      <w:szCs w:val="22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82d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lang w:eastAsia="nl-NL"/>
    </w:rPr>
  </w:style>
  <w:style w:type="paragraph" w:styleId="ListParagraph">
    <w:name w:val="List Paragraph"/>
    <w:basedOn w:val="Normal"/>
    <w:uiPriority w:val="34"/>
    <w:qFormat/>
    <w:rsid w:val="00e82d6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0e5f"/>
    <w:pPr>
      <w:spacing w:lineRule="auto" w:line="240"/>
    </w:pPr>
    <w:rPr>
      <w:rFonts w:ascii="Lucida Grande" w:hAnsi="Lucida Grande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858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Application>Collabora_Office/5.3.10.46$Linux_X86_64 LibreOffice_project/676bba734638174e4b6e81dac8453c8345f3e2e1</Application>
  <Pages>4</Pages>
  <Words>564</Words>
  <Characters>3435</Characters>
  <CharactersWithSpaces>3741</CharactersWithSpaces>
  <Paragraphs>151</Paragraphs>
  <Company>Nikhef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2018-04-11T22:19:00Z</dcterms:created>
  <dc:creator>Patrick Werneke</dc:creator>
  <dc:description/>
  <dc:language>en-US</dc:language>
  <cp:lastModifiedBy/>
  <dcterms:modified xsi:type="dcterms:W3CDTF">2018-06-06T10:30:42Z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Nikhef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